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7"/>
        <w:gridCol w:w="3221"/>
        <w:gridCol w:w="995"/>
        <w:gridCol w:w="233"/>
        <w:gridCol w:w="760"/>
        <w:gridCol w:w="850"/>
        <w:gridCol w:w="566"/>
        <w:gridCol w:w="852"/>
        <w:gridCol w:w="2729"/>
        <w:tblGridChange w:id="0">
          <w:tblGrid>
            <w:gridCol w:w="1307"/>
            <w:gridCol w:w="3221"/>
            <w:gridCol w:w="995"/>
            <w:gridCol w:w="233"/>
            <w:gridCol w:w="760"/>
            <w:gridCol w:w="850"/>
            <w:gridCol w:w="566"/>
            <w:gridCol w:w="852"/>
            <w:gridCol w:w="2729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6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TECNOLÒGICO   SUPERIOR  DE SAN ANDRÉS TUXTLA</w:t>
            </w:r>
          </w:p>
        </w:tc>
        <w:tc>
          <w:tcPr>
            <w:gridSpan w:val="3"/>
            <w:shd w:fill="e2efd9" w:val="clea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  PORTAFOLIO DE EVIDENCIAS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TERMODINÁMICA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B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6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 ALUMNO (A): JAFET HERIBERTO TORRES MARTINEZ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 211U0165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 CONCEPTOS BASICOS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DEL PROBLEMARIO: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COTEJO DE PROBLEMARIO (30 %) 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9"/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DEL REACTIVO PLANEADO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CARACTERISTICA A CUMPLIR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 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PORCENTAJE CUMPLIDO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Hoja de presentación.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completo nombre de la escuela (logotipo), Carrera, Asignatura, Profesor, Alumnos, Matricula, Grupo, Lugar y fecha de entrega.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Orden y nombre del alumno en cada hoja.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El trabajo es presentado de una manera clara, organizada que es fácil de entender y tiene nombre cada hoja de los ejercicios.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Terminología matemática y notación.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terminología y notación correctas fueron siempre usadas haciendo fácil entender lo que fue hecho.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Razonamiento matemático.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Usa un razonamiento matemático complejo y refinado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Errores matemáticos.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No tiene errores matemáticos los pasos y soluciones.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de ejercicios en clase.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Presenta todos los ejercicios en clase.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de ejercicios extra clase.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Presenta todos los ejercicios extra clase.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Estrategia/procedimiento.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Por lo general, usa una estrategia eficiente y efectiva para resolver los problemas.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C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Conceptos matemáticos.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La explicación demuestra completo entendimiento del concepto matemático usado para resolver los problemas.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Entregó en fecha y hora señalada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PORCENTAJE DE LA LISTA DE COTEJO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2" w:w="12242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page">
            <wp:posOffset>20793</wp:posOffset>
          </wp:positionV>
          <wp:extent cx="1303655" cy="733425"/>
          <wp:effectExtent b="0" l="0" r="0" t="0"/>
          <wp:wrapNone/>
          <wp:docPr id="410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-631351</wp:posOffset>
          </wp:positionH>
          <wp:positionV relativeFrom="paragraph">
            <wp:posOffset>-351065</wp:posOffset>
          </wp:positionV>
          <wp:extent cx="574158" cy="596425"/>
          <wp:effectExtent b="0" l="0" r="0" t="0"/>
          <wp:wrapNone/>
          <wp:docPr id="409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158" cy="5964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rFonts w:eastAsia="SimSun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hAnsi="Franklin Gothic Book"/>
      <w:color w:val="000000"/>
      <w:sz w:val="24"/>
      <w:szCs w:val="24"/>
      <w:lang w:eastAsia="es-ES_tradnl" w:val="es-ES"/>
    </w:rPr>
  </w:style>
  <w:style w:type="paragraph" w:styleId="Textodeglobo">
    <w:name w:val="Balloon Text"/>
    <w:basedOn w:val="Normal"/>
    <w:link w:val="TextodegloboCar"/>
    <w:uiPriority w:val="9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rPr>
      <w:rFonts w:ascii="Segoe UI" w:cs="Segoe UI" w:eastAsia="SimSun" w:hAnsi="Segoe UI"/>
      <w:sz w:val="18"/>
      <w:szCs w:val="18"/>
      <w:lang w:eastAsia="es-ES_tradnl" w:val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Pr>
      <w:rFonts w:eastAsia="SimSun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Pr>
      <w:rFonts w:eastAsia="SimSun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pidK6ShTOc8AAn2/5+40igWijw==">AMUW2mUDduJDZ+Mf2a/YglEn1sZqLqWeabEvicBe1FGvb6Ho+kDnIOALB22R9fyoezyPVx8Hxkslp+D6k8cxwRMmTSmQLexMvvH1tdsbwvP1+HTnVb7a0ZHR3DEeCABnQsE9aYJdqSZG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2022-10-01T05:03:00Z</dcterms:created>
  <dc:creator>LORENAPC</dc:creator>
</cp:coreProperties>
</file>