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E58C9" w14:textId="4DA06ABD" w:rsidR="007530FF" w:rsidRPr="00AC228C" w:rsidRDefault="00A05CBB">
      <w:pPr>
        <w:rPr>
          <w:rFonts w:ascii="Arial" w:hAnsi="Arial" w:cs="Arial"/>
          <w:sz w:val="24"/>
          <w:szCs w:val="24"/>
        </w:rPr>
      </w:pPr>
      <w:r w:rsidRPr="00AC228C">
        <w:rPr>
          <w:rFonts w:ascii="Arial" w:hAnsi="Arial" w:cs="Arial"/>
          <w:b/>
          <w:bCs/>
          <w:noProof/>
          <w:sz w:val="24"/>
          <w:szCs w:val="24"/>
        </w:rPr>
        <w:drawing>
          <wp:anchor distT="0" distB="0" distL="114300" distR="114300" simplePos="0" relativeHeight="251658240" behindDoc="1" locked="0" layoutInCell="1" allowOverlap="1" wp14:anchorId="5CE0C286" wp14:editId="2F213F8A">
            <wp:simplePos x="0" y="0"/>
            <wp:positionH relativeFrom="column">
              <wp:posOffset>4577715</wp:posOffset>
            </wp:positionH>
            <wp:positionV relativeFrom="paragraph">
              <wp:posOffset>176530</wp:posOffset>
            </wp:positionV>
            <wp:extent cx="1619250" cy="16192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228C">
        <w:rPr>
          <w:rFonts w:ascii="Arial" w:hAnsi="Arial" w:cs="Arial"/>
          <w:b/>
          <w:bCs/>
          <w:sz w:val="24"/>
          <w:szCs w:val="24"/>
        </w:rPr>
        <w:t>ESCUELA:</w:t>
      </w:r>
      <w:r w:rsidRPr="00AC228C">
        <w:rPr>
          <w:rFonts w:ascii="Arial" w:hAnsi="Arial" w:cs="Arial"/>
          <w:sz w:val="24"/>
          <w:szCs w:val="24"/>
        </w:rPr>
        <w:t xml:space="preserve"> INSTITUTO TECNOLOGICO SUPEIOR DE SAN ANDRES TUXTLA</w:t>
      </w:r>
    </w:p>
    <w:p w14:paraId="1E2BA7C2" w14:textId="0BCF81D1" w:rsidR="00661A4E" w:rsidRPr="00AC228C" w:rsidRDefault="00661A4E">
      <w:pPr>
        <w:rPr>
          <w:rFonts w:ascii="Arial" w:hAnsi="Arial" w:cs="Arial"/>
          <w:sz w:val="24"/>
          <w:szCs w:val="24"/>
        </w:rPr>
      </w:pPr>
    </w:p>
    <w:p w14:paraId="32B3D537" w14:textId="77777777" w:rsidR="00661A4E" w:rsidRPr="00AC228C" w:rsidRDefault="00661A4E">
      <w:pPr>
        <w:rPr>
          <w:rFonts w:ascii="Arial" w:hAnsi="Arial" w:cs="Arial"/>
          <w:sz w:val="24"/>
          <w:szCs w:val="24"/>
        </w:rPr>
      </w:pPr>
    </w:p>
    <w:p w14:paraId="1A39F072" w14:textId="67F0C61C" w:rsidR="00A05CBB" w:rsidRPr="00AC228C" w:rsidRDefault="00E179C6">
      <w:pPr>
        <w:rPr>
          <w:rFonts w:ascii="Arial" w:hAnsi="Arial" w:cs="Arial"/>
          <w:sz w:val="24"/>
          <w:szCs w:val="24"/>
        </w:rPr>
      </w:pPr>
      <w:r w:rsidRPr="00AC228C">
        <w:rPr>
          <w:rFonts w:ascii="Arial" w:hAnsi="Arial" w:cs="Arial"/>
          <w:b/>
          <w:bCs/>
          <w:sz w:val="24"/>
          <w:szCs w:val="24"/>
        </w:rPr>
        <w:t>MATERIA:</w:t>
      </w:r>
      <w:r w:rsidRPr="00AC228C">
        <w:rPr>
          <w:rFonts w:ascii="Arial" w:hAnsi="Arial" w:cs="Arial"/>
          <w:sz w:val="24"/>
          <w:szCs w:val="24"/>
        </w:rPr>
        <w:t xml:space="preserve"> </w:t>
      </w:r>
      <w:r w:rsidRPr="00E179C6">
        <w:rPr>
          <w:rFonts w:ascii="Arial" w:hAnsi="Arial" w:cs="Arial"/>
          <w:sz w:val="24"/>
          <w:szCs w:val="24"/>
        </w:rPr>
        <w:t>GESTIÓN ESTRATEGICA DE CAPITAL HUMANO II</w:t>
      </w:r>
    </w:p>
    <w:p w14:paraId="149C847B" w14:textId="77777777" w:rsidR="00661A4E" w:rsidRPr="00AC228C" w:rsidRDefault="00661A4E">
      <w:pPr>
        <w:rPr>
          <w:rFonts w:ascii="Arial" w:hAnsi="Arial" w:cs="Arial"/>
          <w:b/>
          <w:bCs/>
          <w:sz w:val="24"/>
          <w:szCs w:val="24"/>
        </w:rPr>
      </w:pPr>
    </w:p>
    <w:p w14:paraId="3F9ACE24" w14:textId="77777777" w:rsidR="007530FF" w:rsidRPr="00AC228C" w:rsidRDefault="007530FF">
      <w:pPr>
        <w:rPr>
          <w:rFonts w:ascii="Arial" w:hAnsi="Arial" w:cs="Arial"/>
          <w:sz w:val="24"/>
          <w:szCs w:val="24"/>
        </w:rPr>
      </w:pPr>
    </w:p>
    <w:p w14:paraId="120B1408" w14:textId="4110A791" w:rsidR="007530FF" w:rsidRDefault="00AC228C">
      <w:pPr>
        <w:rPr>
          <w:rFonts w:ascii="Arial" w:hAnsi="Arial" w:cs="Arial"/>
          <w:sz w:val="24"/>
          <w:szCs w:val="24"/>
        </w:rPr>
      </w:pPr>
      <w:r w:rsidRPr="00AC228C">
        <w:rPr>
          <w:rFonts w:ascii="Arial" w:hAnsi="Arial" w:cs="Arial"/>
          <w:b/>
          <w:bCs/>
          <w:sz w:val="24"/>
          <w:szCs w:val="24"/>
        </w:rPr>
        <w:t>MAESTRA:</w:t>
      </w:r>
      <w:r w:rsidRPr="00AC228C">
        <w:rPr>
          <w:rFonts w:ascii="Arial" w:hAnsi="Arial" w:cs="Arial"/>
          <w:sz w:val="24"/>
          <w:szCs w:val="24"/>
        </w:rPr>
        <w:t xml:space="preserve"> </w:t>
      </w:r>
      <w:r w:rsidR="00E179C6" w:rsidRPr="00E179C6">
        <w:rPr>
          <w:rFonts w:ascii="Arial" w:hAnsi="Arial" w:cs="Arial"/>
          <w:spacing w:val="3"/>
          <w:sz w:val="24"/>
          <w:szCs w:val="24"/>
        </w:rPr>
        <w:t>EMMANUEL MENDOZA CANELA</w:t>
      </w:r>
    </w:p>
    <w:p w14:paraId="3BBC84F5" w14:textId="77777777" w:rsidR="008B44F6" w:rsidRPr="00AC228C" w:rsidRDefault="008B44F6">
      <w:pPr>
        <w:rPr>
          <w:rFonts w:ascii="Arial" w:hAnsi="Arial" w:cs="Arial"/>
          <w:sz w:val="24"/>
          <w:szCs w:val="24"/>
        </w:rPr>
      </w:pPr>
    </w:p>
    <w:p w14:paraId="4F84021C" w14:textId="6951B3CB" w:rsidR="00A05CBB" w:rsidRPr="00AC228C" w:rsidRDefault="00A05CBB">
      <w:pPr>
        <w:rPr>
          <w:rFonts w:ascii="Arial" w:hAnsi="Arial" w:cs="Arial"/>
          <w:sz w:val="24"/>
          <w:szCs w:val="24"/>
        </w:rPr>
      </w:pPr>
      <w:r w:rsidRPr="00AC228C">
        <w:rPr>
          <w:rFonts w:ascii="Arial" w:hAnsi="Arial" w:cs="Arial"/>
          <w:b/>
          <w:bCs/>
          <w:sz w:val="24"/>
          <w:szCs w:val="24"/>
        </w:rPr>
        <w:t>FECHA:</w:t>
      </w:r>
      <w:r w:rsidR="00656487" w:rsidRPr="00AC228C">
        <w:rPr>
          <w:rFonts w:ascii="Arial" w:hAnsi="Arial" w:cs="Arial"/>
          <w:sz w:val="24"/>
          <w:szCs w:val="24"/>
        </w:rPr>
        <w:t xml:space="preserve"> </w:t>
      </w:r>
      <w:r w:rsidR="00F76066">
        <w:rPr>
          <w:rFonts w:ascii="Arial" w:hAnsi="Arial" w:cs="Arial"/>
          <w:sz w:val="24"/>
          <w:szCs w:val="24"/>
        </w:rPr>
        <w:t>2</w:t>
      </w:r>
      <w:r w:rsidR="00E179C6">
        <w:rPr>
          <w:rFonts w:ascii="Arial" w:hAnsi="Arial" w:cs="Arial"/>
          <w:sz w:val="24"/>
          <w:szCs w:val="24"/>
        </w:rPr>
        <w:t>7</w:t>
      </w:r>
      <w:r w:rsidR="00656487" w:rsidRPr="00AC228C">
        <w:rPr>
          <w:rFonts w:ascii="Arial" w:hAnsi="Arial" w:cs="Arial"/>
          <w:sz w:val="24"/>
          <w:szCs w:val="24"/>
        </w:rPr>
        <w:t>/09/2022</w:t>
      </w:r>
    </w:p>
    <w:p w14:paraId="6663D525" w14:textId="1EF4D56B" w:rsidR="00661A4E" w:rsidRPr="00AC228C" w:rsidRDefault="00661A4E">
      <w:pPr>
        <w:rPr>
          <w:rFonts w:ascii="Arial" w:hAnsi="Arial" w:cs="Arial"/>
          <w:sz w:val="24"/>
          <w:szCs w:val="24"/>
        </w:rPr>
      </w:pPr>
    </w:p>
    <w:p w14:paraId="31AC2FB5" w14:textId="77777777" w:rsidR="00661A4E" w:rsidRPr="00AC228C" w:rsidRDefault="00661A4E">
      <w:pPr>
        <w:rPr>
          <w:rFonts w:ascii="Arial" w:hAnsi="Arial" w:cs="Arial"/>
          <w:sz w:val="24"/>
          <w:szCs w:val="24"/>
        </w:rPr>
      </w:pPr>
    </w:p>
    <w:p w14:paraId="001AC99F" w14:textId="38F1C621" w:rsidR="007530FF" w:rsidRPr="00AC228C" w:rsidRDefault="00A05CBB">
      <w:pPr>
        <w:rPr>
          <w:rFonts w:ascii="Arial" w:hAnsi="Arial" w:cs="Arial"/>
          <w:sz w:val="24"/>
          <w:szCs w:val="24"/>
        </w:rPr>
      </w:pPr>
      <w:r w:rsidRPr="00AC228C">
        <w:rPr>
          <w:rFonts w:ascii="Arial" w:hAnsi="Arial" w:cs="Arial"/>
          <w:b/>
          <w:bCs/>
          <w:sz w:val="24"/>
          <w:szCs w:val="24"/>
        </w:rPr>
        <w:t>NOMBRE ALUMNO:</w:t>
      </w:r>
      <w:r w:rsidRPr="00AC228C">
        <w:rPr>
          <w:rFonts w:ascii="Arial" w:hAnsi="Arial" w:cs="Arial"/>
          <w:sz w:val="24"/>
          <w:szCs w:val="24"/>
        </w:rPr>
        <w:t xml:space="preserve"> DAVID DE JESUS PEREZ CHIGUIL</w:t>
      </w:r>
    </w:p>
    <w:p w14:paraId="2E4AA6B9" w14:textId="00EACCAB" w:rsidR="00661A4E" w:rsidRPr="00AC228C" w:rsidRDefault="00661A4E">
      <w:pPr>
        <w:rPr>
          <w:rFonts w:ascii="Arial" w:hAnsi="Arial" w:cs="Arial"/>
          <w:sz w:val="24"/>
          <w:szCs w:val="24"/>
        </w:rPr>
      </w:pPr>
    </w:p>
    <w:p w14:paraId="4ABA7E35" w14:textId="77777777" w:rsidR="00661A4E" w:rsidRPr="00AC228C" w:rsidRDefault="00661A4E">
      <w:pPr>
        <w:rPr>
          <w:rFonts w:ascii="Arial" w:hAnsi="Arial" w:cs="Arial"/>
          <w:sz w:val="24"/>
          <w:szCs w:val="24"/>
        </w:rPr>
      </w:pPr>
    </w:p>
    <w:p w14:paraId="04419D3C" w14:textId="77777777" w:rsidR="00E179C6" w:rsidRDefault="00A05CBB" w:rsidP="00E179C6">
      <w:pPr>
        <w:rPr>
          <w:rFonts w:ascii="Arial" w:hAnsi="Arial" w:cs="Arial"/>
          <w:sz w:val="24"/>
          <w:szCs w:val="24"/>
        </w:rPr>
      </w:pPr>
      <w:r w:rsidRPr="00AC228C">
        <w:rPr>
          <w:rFonts w:ascii="Arial" w:hAnsi="Arial" w:cs="Arial"/>
          <w:b/>
          <w:bCs/>
          <w:sz w:val="24"/>
          <w:szCs w:val="24"/>
        </w:rPr>
        <w:t>SEMESTRE:</w:t>
      </w:r>
      <w:r w:rsidR="00656487" w:rsidRPr="00AC228C">
        <w:rPr>
          <w:rFonts w:ascii="Arial" w:hAnsi="Arial" w:cs="Arial"/>
          <w:sz w:val="24"/>
          <w:szCs w:val="24"/>
        </w:rPr>
        <w:t xml:space="preserve"> </w:t>
      </w:r>
      <w:r w:rsidRPr="00AC228C">
        <w:rPr>
          <w:rFonts w:ascii="Arial" w:hAnsi="Arial" w:cs="Arial"/>
          <w:sz w:val="24"/>
          <w:szCs w:val="24"/>
        </w:rPr>
        <w:t xml:space="preserve">5                        </w:t>
      </w:r>
      <w:r w:rsidRPr="00AC228C">
        <w:rPr>
          <w:rFonts w:ascii="Arial" w:hAnsi="Arial" w:cs="Arial"/>
          <w:b/>
          <w:bCs/>
          <w:sz w:val="24"/>
          <w:szCs w:val="24"/>
        </w:rPr>
        <w:t xml:space="preserve">  GRUPO:</w:t>
      </w:r>
      <w:r w:rsidR="00656487" w:rsidRPr="00AC228C">
        <w:rPr>
          <w:rFonts w:ascii="Arial" w:hAnsi="Arial" w:cs="Arial"/>
          <w:b/>
          <w:bCs/>
          <w:sz w:val="24"/>
          <w:szCs w:val="24"/>
        </w:rPr>
        <w:t xml:space="preserve"> </w:t>
      </w:r>
      <w:r w:rsidRPr="00AC228C">
        <w:rPr>
          <w:rFonts w:ascii="Arial" w:hAnsi="Arial" w:cs="Arial"/>
          <w:sz w:val="24"/>
          <w:szCs w:val="24"/>
        </w:rPr>
        <w:t>B</w:t>
      </w:r>
    </w:p>
    <w:p w14:paraId="15A0619F" w14:textId="77777777" w:rsidR="00E179C6" w:rsidRDefault="00E179C6" w:rsidP="00E179C6">
      <w:pPr>
        <w:rPr>
          <w:rFonts w:ascii="Arial" w:hAnsi="Arial" w:cs="Arial"/>
          <w:sz w:val="24"/>
          <w:szCs w:val="24"/>
        </w:rPr>
      </w:pPr>
    </w:p>
    <w:p w14:paraId="27554E28" w14:textId="77777777" w:rsidR="00E179C6" w:rsidRDefault="00E179C6" w:rsidP="00E179C6">
      <w:pPr>
        <w:rPr>
          <w:rFonts w:ascii="Arial" w:hAnsi="Arial" w:cs="Arial"/>
          <w:sz w:val="24"/>
          <w:szCs w:val="24"/>
        </w:rPr>
      </w:pPr>
    </w:p>
    <w:p w14:paraId="4B93C42F" w14:textId="77777777" w:rsidR="00E179C6" w:rsidRDefault="00E179C6" w:rsidP="00E179C6">
      <w:pPr>
        <w:rPr>
          <w:rFonts w:ascii="Arial" w:hAnsi="Arial" w:cs="Arial"/>
          <w:sz w:val="24"/>
          <w:szCs w:val="24"/>
        </w:rPr>
      </w:pPr>
    </w:p>
    <w:p w14:paraId="0FE95B75" w14:textId="77777777" w:rsidR="00E179C6" w:rsidRDefault="00E179C6" w:rsidP="00E179C6">
      <w:pPr>
        <w:rPr>
          <w:rFonts w:ascii="Arial" w:hAnsi="Arial" w:cs="Arial"/>
          <w:sz w:val="24"/>
          <w:szCs w:val="24"/>
        </w:rPr>
      </w:pPr>
    </w:p>
    <w:p w14:paraId="20FAA6F5" w14:textId="77777777" w:rsidR="00E179C6" w:rsidRDefault="00E179C6" w:rsidP="00E179C6">
      <w:pPr>
        <w:rPr>
          <w:rFonts w:ascii="Arial" w:hAnsi="Arial" w:cs="Arial"/>
          <w:sz w:val="24"/>
          <w:szCs w:val="24"/>
        </w:rPr>
      </w:pPr>
    </w:p>
    <w:p w14:paraId="1E374C34" w14:textId="77777777" w:rsidR="00E179C6" w:rsidRDefault="00E179C6" w:rsidP="00E179C6">
      <w:pPr>
        <w:rPr>
          <w:rFonts w:ascii="Arial" w:hAnsi="Arial" w:cs="Arial"/>
          <w:sz w:val="24"/>
          <w:szCs w:val="24"/>
        </w:rPr>
      </w:pPr>
    </w:p>
    <w:p w14:paraId="3C266110" w14:textId="77777777" w:rsidR="00E179C6" w:rsidRDefault="00E179C6" w:rsidP="00E179C6">
      <w:pPr>
        <w:rPr>
          <w:rFonts w:ascii="Arial" w:hAnsi="Arial" w:cs="Arial"/>
          <w:sz w:val="24"/>
          <w:szCs w:val="24"/>
        </w:rPr>
      </w:pPr>
    </w:p>
    <w:p w14:paraId="21CEA415" w14:textId="1450F32C" w:rsidR="00E179C6" w:rsidRDefault="00E179C6" w:rsidP="00E179C6">
      <w:pPr>
        <w:rPr>
          <w:rFonts w:ascii="Arial" w:hAnsi="Arial" w:cs="Arial"/>
          <w:sz w:val="24"/>
          <w:szCs w:val="24"/>
        </w:rPr>
      </w:pPr>
    </w:p>
    <w:p w14:paraId="008DA259" w14:textId="77777777" w:rsidR="00E179C6" w:rsidRDefault="00E179C6" w:rsidP="00E179C6">
      <w:pPr>
        <w:rPr>
          <w:rFonts w:ascii="Arial" w:hAnsi="Arial" w:cs="Arial"/>
          <w:sz w:val="24"/>
          <w:szCs w:val="24"/>
        </w:rPr>
      </w:pPr>
    </w:p>
    <w:p w14:paraId="44CDC344" w14:textId="77777777" w:rsidR="00E179C6" w:rsidRDefault="00E179C6" w:rsidP="00E179C6">
      <w:pPr>
        <w:rPr>
          <w:rFonts w:ascii="Arial" w:hAnsi="Arial" w:cs="Arial"/>
          <w:sz w:val="24"/>
          <w:szCs w:val="24"/>
        </w:rPr>
      </w:pPr>
    </w:p>
    <w:p w14:paraId="4C16856C" w14:textId="1AED1A15" w:rsidR="00E179C6" w:rsidRDefault="00E179C6" w:rsidP="00E179C6">
      <w:pPr>
        <w:rPr>
          <w:rFonts w:ascii="Arial" w:hAnsi="Arial" w:cs="Arial"/>
          <w:sz w:val="24"/>
          <w:szCs w:val="24"/>
        </w:rPr>
      </w:pPr>
    </w:p>
    <w:p w14:paraId="150E5F6A" w14:textId="77777777" w:rsidR="00E179C6" w:rsidRDefault="00E179C6" w:rsidP="00E179C6">
      <w:pPr>
        <w:rPr>
          <w:rFonts w:ascii="Arial" w:hAnsi="Arial" w:cs="Arial"/>
          <w:sz w:val="24"/>
          <w:szCs w:val="24"/>
        </w:rPr>
      </w:pPr>
    </w:p>
    <w:p w14:paraId="5E6F49F3" w14:textId="77777777" w:rsidR="00E179C6" w:rsidRDefault="00E179C6" w:rsidP="00E179C6">
      <w:pPr>
        <w:rPr>
          <w:rFonts w:ascii="Arial" w:hAnsi="Arial" w:cs="Arial"/>
          <w:sz w:val="24"/>
          <w:szCs w:val="24"/>
        </w:rPr>
      </w:pPr>
    </w:p>
    <w:p w14:paraId="299F05F6" w14:textId="6E74DD0B" w:rsidR="00E179C6" w:rsidRPr="00E179C6" w:rsidRDefault="00E179C6" w:rsidP="00E179C6">
      <w:pPr>
        <w:rPr>
          <w:rFonts w:ascii="Arial" w:hAnsi="Arial" w:cs="Arial"/>
          <w:sz w:val="24"/>
          <w:szCs w:val="24"/>
        </w:rPr>
      </w:pPr>
      <w:r w:rsidRPr="00E179C6">
        <w:rPr>
          <w:rStyle w:val="Textoennegrita"/>
          <w:rFonts w:ascii="Arial" w:hAnsi="Arial" w:cs="Arial"/>
          <w:sz w:val="24"/>
          <w:szCs w:val="24"/>
        </w:rPr>
        <w:lastRenderedPageBreak/>
        <w:t>Existe brecha salarial </w:t>
      </w:r>
    </w:p>
    <w:p w14:paraId="28ED2B70" w14:textId="346BE0E2" w:rsidR="00E179C6" w:rsidRPr="00E179C6" w:rsidRDefault="00E179C6" w:rsidP="00E179C6">
      <w:pPr>
        <w:pStyle w:val="NormalWeb"/>
        <w:shd w:val="clear" w:color="auto" w:fill="FFFFFF"/>
        <w:spacing w:before="0" w:beforeAutospacing="0" w:after="400" w:afterAutospacing="0"/>
        <w:rPr>
          <w:rFonts w:ascii="Arial" w:hAnsi="Arial" w:cs="Arial"/>
        </w:rPr>
      </w:pPr>
      <w:r w:rsidRPr="00E179C6">
        <w:rPr>
          <w:rFonts w:ascii="Arial" w:hAnsi="Arial" w:cs="Arial"/>
        </w:rPr>
        <w:t>La </w:t>
      </w:r>
      <w:r w:rsidRPr="00E179C6">
        <w:rPr>
          <w:rStyle w:val="Textoennegrita"/>
          <w:rFonts w:ascii="Arial" w:hAnsi="Arial" w:cs="Arial"/>
          <w:b w:val="0"/>
          <w:bCs w:val="0"/>
        </w:rPr>
        <w:t>brecha salarial entre hombres y mujeres</w:t>
      </w:r>
      <w:r w:rsidRPr="00E179C6">
        <w:rPr>
          <w:rFonts w:ascii="Arial" w:hAnsi="Arial" w:cs="Arial"/>
        </w:rPr>
        <w:t> es un tema muy serio y que puede llevar a polémica. Hay datos que refrendan que esta brecha realmente existe, pero hay ocasiones en las que se tienen en cuenta factores externos que no tiene que ver con la desigualdad salarial, sino con las circunstancias propias de hombres y mujeres.</w:t>
      </w:r>
    </w:p>
    <w:p w14:paraId="2DA82FB2" w14:textId="77777777" w:rsidR="00E179C6" w:rsidRPr="00E179C6" w:rsidRDefault="00E179C6" w:rsidP="00E179C6">
      <w:pPr>
        <w:pStyle w:val="NormalWeb"/>
        <w:shd w:val="clear" w:color="auto" w:fill="FFFFFF"/>
        <w:spacing w:before="0" w:beforeAutospacing="0" w:after="400" w:afterAutospacing="0"/>
        <w:rPr>
          <w:rFonts w:ascii="Arial" w:hAnsi="Arial" w:cs="Arial"/>
        </w:rPr>
      </w:pPr>
      <w:r w:rsidRPr="00E179C6">
        <w:rPr>
          <w:rFonts w:ascii="Arial" w:hAnsi="Arial" w:cs="Arial"/>
        </w:rPr>
        <w:t>Por ejemplo, hay un mayor porcentaje de mujeres que trabajan a tiempo parcial y que disfrutan de reducciones de jornada para el cuidado de sus hijos o medidas para la </w:t>
      </w:r>
      <w:hyperlink r:id="rId9" w:history="1">
        <w:r w:rsidRPr="00E179C6">
          <w:rPr>
            <w:rStyle w:val="Hipervnculo"/>
            <w:rFonts w:ascii="Arial" w:hAnsi="Arial" w:cs="Arial"/>
            <w:color w:val="auto"/>
            <w:u w:val="none"/>
          </w:rPr>
          <w:t>conciliación de la vida laboral y familiar</w:t>
        </w:r>
      </w:hyperlink>
      <w:r w:rsidRPr="00E179C6">
        <w:rPr>
          <w:rFonts w:ascii="Arial" w:hAnsi="Arial" w:cs="Arial"/>
        </w:rPr>
        <w:t>. Este tipo de factores redundan en que las mujeres tengan un menor sueldo medio que los hombres; sin embargo, en realidad esto no se debería considerar como brecha salarial o discriminación por género.</w:t>
      </w:r>
    </w:p>
    <w:p w14:paraId="283A887F" w14:textId="77777777" w:rsidR="00E179C6" w:rsidRPr="00E179C6" w:rsidRDefault="00E179C6" w:rsidP="00E179C6">
      <w:pPr>
        <w:pStyle w:val="NormalWeb"/>
        <w:shd w:val="clear" w:color="auto" w:fill="FFFFFF"/>
        <w:spacing w:before="0" w:beforeAutospacing="0" w:after="400" w:afterAutospacing="0"/>
        <w:rPr>
          <w:rFonts w:ascii="Arial" w:hAnsi="Arial" w:cs="Arial"/>
        </w:rPr>
      </w:pPr>
      <w:r w:rsidRPr="00E179C6">
        <w:rPr>
          <w:rFonts w:ascii="Arial" w:hAnsi="Arial" w:cs="Arial"/>
        </w:rPr>
        <w:t>Los que defienden que </w:t>
      </w:r>
      <w:r w:rsidRPr="00E179C6">
        <w:rPr>
          <w:rStyle w:val="Textoennegrita"/>
          <w:rFonts w:ascii="Arial" w:hAnsi="Arial" w:cs="Arial"/>
          <w:b w:val="0"/>
          <w:bCs w:val="0"/>
        </w:rPr>
        <w:t>la brecha salarial no existe</w:t>
      </w:r>
      <w:r w:rsidRPr="00E179C6">
        <w:rPr>
          <w:rFonts w:ascii="Arial" w:hAnsi="Arial" w:cs="Arial"/>
        </w:rPr>
        <w:t> alegarán que las diferencias se deben a factores como los que hemos indicado en el párrafo anterior. Por contra, quienes señalan que </w:t>
      </w:r>
      <w:r w:rsidRPr="00E179C6">
        <w:rPr>
          <w:rStyle w:val="Textoennegrita"/>
          <w:rFonts w:ascii="Arial" w:hAnsi="Arial" w:cs="Arial"/>
          <w:b w:val="0"/>
          <w:bCs w:val="0"/>
        </w:rPr>
        <w:t>la brecha salarial existe</w:t>
      </w:r>
      <w:r w:rsidRPr="00E179C6">
        <w:rPr>
          <w:rFonts w:ascii="Arial" w:hAnsi="Arial" w:cs="Arial"/>
        </w:rPr>
        <w:t> dirán que las diferencias de remuneración son palpables, más allá de las circunstancias de cada sexo.</w:t>
      </w:r>
    </w:p>
    <w:p w14:paraId="7111014D" w14:textId="77777777" w:rsidR="00E179C6" w:rsidRDefault="00E179C6" w:rsidP="00E179C6">
      <w:pPr>
        <w:pStyle w:val="NormalWeb"/>
        <w:shd w:val="clear" w:color="auto" w:fill="FFFFFF"/>
        <w:spacing w:before="0" w:beforeAutospacing="0" w:after="400" w:afterAutospacing="0"/>
        <w:rPr>
          <w:rFonts w:ascii="Arial" w:hAnsi="Arial" w:cs="Arial"/>
        </w:rPr>
      </w:pPr>
      <w:r w:rsidRPr="00E179C6">
        <w:rPr>
          <w:rFonts w:ascii="Arial" w:hAnsi="Arial" w:cs="Arial"/>
        </w:rPr>
        <w:t>Como ya hemos dicho, a la hora de determinar la brecha salarial se debe tener en cuenta la diferencia en la remuneración entre hombres y mujeres para los mismos puestos de trabajo y el mismo número de horas. Para ello, se han de analizar los indicadores que mostramos a continuación.</w:t>
      </w:r>
    </w:p>
    <w:p w14:paraId="72FA6AFA" w14:textId="7891164A" w:rsidR="00E179C6" w:rsidRPr="00E179C6" w:rsidRDefault="00E179C6" w:rsidP="00E179C6">
      <w:pPr>
        <w:pStyle w:val="NormalWeb"/>
        <w:shd w:val="clear" w:color="auto" w:fill="FFFFFF"/>
        <w:spacing w:before="0" w:beforeAutospacing="0" w:after="400" w:afterAutospacing="0"/>
        <w:rPr>
          <w:rFonts w:ascii="Arial" w:hAnsi="Arial" w:cs="Arial"/>
        </w:rPr>
      </w:pPr>
      <w:r w:rsidRPr="00E179C6">
        <w:rPr>
          <w:rStyle w:val="Textoennegrita"/>
          <w:rFonts w:ascii="Arial" w:hAnsi="Arial" w:cs="Arial"/>
        </w:rPr>
        <w:t>Indicadores</w:t>
      </w:r>
    </w:p>
    <w:p w14:paraId="0BE6E518" w14:textId="77777777" w:rsidR="00E179C6" w:rsidRPr="00E179C6" w:rsidRDefault="00E179C6" w:rsidP="00E179C6">
      <w:pPr>
        <w:pStyle w:val="NormalWeb"/>
        <w:shd w:val="clear" w:color="auto" w:fill="FFFFFF"/>
        <w:spacing w:before="0" w:beforeAutospacing="0" w:after="400" w:afterAutospacing="0"/>
        <w:rPr>
          <w:rFonts w:ascii="Arial" w:hAnsi="Arial" w:cs="Arial"/>
        </w:rPr>
      </w:pPr>
      <w:r w:rsidRPr="00E179C6">
        <w:rPr>
          <w:rFonts w:ascii="Arial" w:hAnsi="Arial" w:cs="Arial"/>
        </w:rPr>
        <w:t>Existen una serie de indicadores generales que determinan la brecha salarial entre hombres y mujeres. Estos indicadores se basan en datos objetivos como los siguientes:</w:t>
      </w:r>
    </w:p>
    <w:p w14:paraId="33EF8F54" w14:textId="77777777" w:rsidR="00E179C6" w:rsidRPr="00E179C6" w:rsidRDefault="00E179C6" w:rsidP="00E179C6">
      <w:pPr>
        <w:numPr>
          <w:ilvl w:val="0"/>
          <w:numId w:val="5"/>
        </w:numPr>
        <w:shd w:val="clear" w:color="auto" w:fill="FFFFFF"/>
        <w:spacing w:before="100" w:beforeAutospacing="1" w:after="75" w:line="240" w:lineRule="auto"/>
        <w:rPr>
          <w:rFonts w:ascii="Arial" w:hAnsi="Arial" w:cs="Arial"/>
          <w:sz w:val="24"/>
          <w:szCs w:val="24"/>
        </w:rPr>
      </w:pPr>
      <w:r w:rsidRPr="00E179C6">
        <w:rPr>
          <w:rFonts w:ascii="Arial" w:hAnsi="Arial" w:cs="Arial"/>
          <w:sz w:val="24"/>
          <w:szCs w:val="24"/>
        </w:rPr>
        <w:t>El salario medio según diferentes unidades de medida, ya sea por hora, semana o mes. Por ejemplo, la remuneración bruta por hora.</w:t>
      </w:r>
    </w:p>
    <w:p w14:paraId="085A598B" w14:textId="77777777" w:rsidR="00E179C6" w:rsidRPr="00E179C6" w:rsidRDefault="00E179C6" w:rsidP="00E179C6">
      <w:pPr>
        <w:numPr>
          <w:ilvl w:val="0"/>
          <w:numId w:val="5"/>
        </w:numPr>
        <w:shd w:val="clear" w:color="auto" w:fill="FFFFFF"/>
        <w:spacing w:before="100" w:beforeAutospacing="1" w:after="75" w:line="240" w:lineRule="auto"/>
        <w:rPr>
          <w:rFonts w:ascii="Arial" w:hAnsi="Arial" w:cs="Arial"/>
          <w:sz w:val="24"/>
          <w:szCs w:val="24"/>
        </w:rPr>
      </w:pPr>
      <w:r w:rsidRPr="00E179C6">
        <w:rPr>
          <w:rFonts w:ascii="Arial" w:hAnsi="Arial" w:cs="Arial"/>
          <w:sz w:val="24"/>
          <w:szCs w:val="24"/>
        </w:rPr>
        <w:t>La proporción de mujeres asalariadas y su participación sobre el número total de horas trabajadas.</w:t>
      </w:r>
    </w:p>
    <w:p w14:paraId="0D29DCAD" w14:textId="77777777" w:rsidR="00E179C6" w:rsidRPr="00E179C6" w:rsidRDefault="00E179C6" w:rsidP="00E179C6">
      <w:pPr>
        <w:numPr>
          <w:ilvl w:val="0"/>
          <w:numId w:val="5"/>
        </w:numPr>
        <w:shd w:val="clear" w:color="auto" w:fill="FFFFFF"/>
        <w:spacing w:before="100" w:beforeAutospacing="1" w:after="75" w:line="240" w:lineRule="auto"/>
        <w:rPr>
          <w:rFonts w:ascii="Arial" w:hAnsi="Arial" w:cs="Arial"/>
          <w:sz w:val="24"/>
          <w:szCs w:val="24"/>
        </w:rPr>
      </w:pPr>
      <w:r w:rsidRPr="00E179C6">
        <w:rPr>
          <w:rFonts w:ascii="Arial" w:hAnsi="Arial" w:cs="Arial"/>
          <w:sz w:val="24"/>
          <w:szCs w:val="24"/>
        </w:rPr>
        <w:t>La proporción del sueldo de las mujeres entre la suma total de los salarios.</w:t>
      </w:r>
    </w:p>
    <w:p w14:paraId="1A038EA6" w14:textId="77777777" w:rsidR="00E179C6" w:rsidRPr="00E179C6" w:rsidRDefault="00E179C6" w:rsidP="00E179C6">
      <w:pPr>
        <w:numPr>
          <w:ilvl w:val="0"/>
          <w:numId w:val="5"/>
        </w:numPr>
        <w:shd w:val="clear" w:color="auto" w:fill="FFFFFF"/>
        <w:spacing w:before="100" w:beforeAutospacing="1" w:after="75" w:line="240" w:lineRule="auto"/>
        <w:rPr>
          <w:rFonts w:ascii="Arial" w:hAnsi="Arial" w:cs="Arial"/>
          <w:sz w:val="24"/>
          <w:szCs w:val="24"/>
        </w:rPr>
      </w:pPr>
      <w:r w:rsidRPr="00E179C6">
        <w:rPr>
          <w:rFonts w:ascii="Arial" w:hAnsi="Arial" w:cs="Arial"/>
          <w:sz w:val="24"/>
          <w:szCs w:val="24"/>
        </w:rPr>
        <w:t>El número de mujeres que ocupan trabajos de menor remuneración.</w:t>
      </w:r>
    </w:p>
    <w:p w14:paraId="158439D1" w14:textId="77777777" w:rsidR="00E179C6" w:rsidRPr="00E179C6" w:rsidRDefault="00E179C6" w:rsidP="00E179C6">
      <w:pPr>
        <w:numPr>
          <w:ilvl w:val="0"/>
          <w:numId w:val="5"/>
        </w:numPr>
        <w:shd w:val="clear" w:color="auto" w:fill="FFFFFF"/>
        <w:spacing w:before="100" w:beforeAutospacing="1" w:after="75" w:line="240" w:lineRule="auto"/>
        <w:rPr>
          <w:rFonts w:ascii="Arial" w:hAnsi="Arial" w:cs="Arial"/>
          <w:sz w:val="24"/>
          <w:szCs w:val="24"/>
        </w:rPr>
      </w:pPr>
      <w:r w:rsidRPr="00E179C6">
        <w:rPr>
          <w:rFonts w:ascii="Arial" w:hAnsi="Arial" w:cs="Arial"/>
          <w:sz w:val="24"/>
          <w:szCs w:val="24"/>
        </w:rPr>
        <w:t>Los complementos salariales que se aplican al sueldo base.</w:t>
      </w:r>
    </w:p>
    <w:p w14:paraId="1AA6AED4" w14:textId="55DB863D" w:rsidR="00E179C6" w:rsidRDefault="00E179C6" w:rsidP="00E179C6">
      <w:pPr>
        <w:numPr>
          <w:ilvl w:val="0"/>
          <w:numId w:val="5"/>
        </w:numPr>
        <w:shd w:val="clear" w:color="auto" w:fill="FFFFFF"/>
        <w:spacing w:before="100" w:beforeAutospacing="1" w:after="75" w:line="240" w:lineRule="auto"/>
        <w:rPr>
          <w:rFonts w:ascii="Arial" w:hAnsi="Arial" w:cs="Arial"/>
          <w:sz w:val="24"/>
          <w:szCs w:val="24"/>
        </w:rPr>
      </w:pPr>
      <w:r w:rsidRPr="00E179C6">
        <w:rPr>
          <w:rFonts w:ascii="Arial" w:hAnsi="Arial" w:cs="Arial"/>
          <w:sz w:val="24"/>
          <w:szCs w:val="24"/>
        </w:rPr>
        <w:t>En los últimos estudios, también se ha añadido como indicador la tasa de ocupación por sexo.</w:t>
      </w:r>
    </w:p>
    <w:p w14:paraId="61B9BA75" w14:textId="77777777" w:rsidR="00E179C6" w:rsidRPr="00E179C6" w:rsidRDefault="00E179C6" w:rsidP="00E179C6">
      <w:pPr>
        <w:shd w:val="clear" w:color="auto" w:fill="FFFFFF"/>
        <w:spacing w:before="100" w:beforeAutospacing="1" w:after="75" w:line="240" w:lineRule="auto"/>
        <w:ind w:left="720"/>
        <w:rPr>
          <w:rFonts w:ascii="Arial" w:hAnsi="Arial" w:cs="Arial"/>
          <w:sz w:val="24"/>
          <w:szCs w:val="24"/>
        </w:rPr>
      </w:pPr>
    </w:p>
    <w:p w14:paraId="10868783" w14:textId="60E2CEC4" w:rsidR="00E179C6" w:rsidRPr="00E179C6" w:rsidRDefault="00E179C6" w:rsidP="00E179C6">
      <w:pPr>
        <w:shd w:val="clear" w:color="auto" w:fill="FFFFFF"/>
        <w:spacing w:before="100" w:beforeAutospacing="1" w:after="75" w:line="240" w:lineRule="auto"/>
        <w:ind w:left="360"/>
        <w:rPr>
          <w:rFonts w:ascii="Arial" w:hAnsi="Arial" w:cs="Arial"/>
          <w:b/>
          <w:bCs/>
          <w:sz w:val="24"/>
          <w:szCs w:val="24"/>
        </w:rPr>
      </w:pPr>
      <w:r w:rsidRPr="00E179C6">
        <w:rPr>
          <w:rFonts w:ascii="Arial" w:hAnsi="Arial" w:cs="Arial"/>
          <w:b/>
          <w:bCs/>
          <w:sz w:val="24"/>
          <w:szCs w:val="24"/>
        </w:rPr>
        <w:lastRenderedPageBreak/>
        <w:t xml:space="preserve">Datos sobre la brecha salarial de género </w:t>
      </w:r>
    </w:p>
    <w:p w14:paraId="0E984750" w14:textId="77777777" w:rsidR="00E179C6" w:rsidRPr="00E179C6" w:rsidRDefault="00E179C6" w:rsidP="00E179C6">
      <w:pPr>
        <w:shd w:val="clear" w:color="auto" w:fill="FFFFFF"/>
        <w:spacing w:before="100" w:beforeAutospacing="1" w:after="75" w:line="240" w:lineRule="auto"/>
        <w:ind w:left="360"/>
        <w:rPr>
          <w:rFonts w:ascii="Arial" w:hAnsi="Arial" w:cs="Arial"/>
          <w:sz w:val="24"/>
          <w:szCs w:val="24"/>
        </w:rPr>
      </w:pPr>
    </w:p>
    <w:p w14:paraId="140957E7" w14:textId="77777777" w:rsidR="00E179C6" w:rsidRPr="00E179C6" w:rsidRDefault="00E179C6" w:rsidP="00E179C6">
      <w:pPr>
        <w:pStyle w:val="NormalWeb"/>
        <w:shd w:val="clear" w:color="auto" w:fill="FFFFFF"/>
        <w:spacing w:before="0" w:beforeAutospacing="0" w:after="400" w:afterAutospacing="0"/>
        <w:rPr>
          <w:rFonts w:ascii="Arial" w:hAnsi="Arial" w:cs="Arial"/>
        </w:rPr>
      </w:pPr>
      <w:r w:rsidRPr="00E179C6">
        <w:rPr>
          <w:rFonts w:ascii="Arial" w:hAnsi="Arial" w:cs="Arial"/>
        </w:rPr>
        <w:t>Aunque haya quien todavía lo niega, lo cierto es que la brecha salarial sigue existiendo, y los datos así lo demuestran.</w:t>
      </w:r>
    </w:p>
    <w:p w14:paraId="457DEBF2" w14:textId="77777777" w:rsidR="00E179C6" w:rsidRPr="00E179C6" w:rsidRDefault="00E179C6" w:rsidP="00E179C6">
      <w:pPr>
        <w:pStyle w:val="NormalWeb"/>
        <w:shd w:val="clear" w:color="auto" w:fill="FFFFFF"/>
        <w:spacing w:before="0" w:beforeAutospacing="0" w:after="400" w:afterAutospacing="0"/>
        <w:rPr>
          <w:rFonts w:ascii="Arial" w:hAnsi="Arial" w:cs="Arial"/>
        </w:rPr>
      </w:pPr>
      <w:r w:rsidRPr="00E179C6">
        <w:rPr>
          <w:rFonts w:ascii="Arial" w:hAnsi="Arial" w:cs="Arial"/>
        </w:rPr>
        <w:t>El último estudio del INE (Instituto Nacional de Estadística) sobre la </w:t>
      </w:r>
      <w:r w:rsidRPr="00E179C6">
        <w:rPr>
          <w:rStyle w:val="Textoennegrita"/>
          <w:rFonts w:ascii="Arial" w:hAnsi="Arial" w:cs="Arial"/>
          <w:b w:val="0"/>
          <w:bCs w:val="0"/>
        </w:rPr>
        <w:t>brecha salarial en España</w:t>
      </w:r>
      <w:r w:rsidRPr="00E179C6">
        <w:rPr>
          <w:rFonts w:ascii="Arial" w:hAnsi="Arial" w:cs="Arial"/>
        </w:rPr>
        <w:t> data del año 2017. Dicho informe indica que la diferencia salarial entre hombres y mujeres en jornadas a tiempo completo es del 8%, mientras que en los empleos a tiempo parcial asciende al 20,8%.</w:t>
      </w:r>
    </w:p>
    <w:p w14:paraId="0AD17125" w14:textId="77777777" w:rsidR="00E179C6" w:rsidRPr="00E179C6" w:rsidRDefault="00E179C6" w:rsidP="00E179C6">
      <w:pPr>
        <w:pStyle w:val="NormalWeb"/>
        <w:shd w:val="clear" w:color="auto" w:fill="FFFFFF"/>
        <w:spacing w:before="0" w:beforeAutospacing="0" w:after="400" w:afterAutospacing="0"/>
        <w:rPr>
          <w:rFonts w:ascii="Arial" w:hAnsi="Arial" w:cs="Arial"/>
        </w:rPr>
      </w:pPr>
      <w:r w:rsidRPr="00E179C6">
        <w:rPr>
          <w:rFonts w:ascii="Arial" w:hAnsi="Arial" w:cs="Arial"/>
        </w:rPr>
        <w:t>En 2019 un estudio de la CEOE y la consultora PwC llamado ‘</w:t>
      </w:r>
      <w:r w:rsidRPr="00E179C6">
        <w:rPr>
          <w:rStyle w:val="Textoennegrita"/>
          <w:rFonts w:ascii="Arial" w:hAnsi="Arial" w:cs="Arial"/>
          <w:b w:val="0"/>
          <w:bCs w:val="0"/>
        </w:rPr>
        <w:t xml:space="preserve">Análisis de la brecha salarial de género en </w:t>
      </w:r>
      <w:proofErr w:type="gramStart"/>
      <w:r w:rsidRPr="00E179C6">
        <w:rPr>
          <w:rStyle w:val="Textoennegrita"/>
          <w:rFonts w:ascii="Arial" w:hAnsi="Arial" w:cs="Arial"/>
          <w:b w:val="0"/>
          <w:bCs w:val="0"/>
        </w:rPr>
        <w:t>España</w:t>
      </w:r>
      <w:r w:rsidRPr="00E179C6">
        <w:rPr>
          <w:rFonts w:ascii="Arial" w:hAnsi="Arial" w:cs="Arial"/>
        </w:rPr>
        <w:t>‘ determinó</w:t>
      </w:r>
      <w:proofErr w:type="gramEnd"/>
      <w:r w:rsidRPr="00E179C6">
        <w:rPr>
          <w:rFonts w:ascii="Arial" w:hAnsi="Arial" w:cs="Arial"/>
        </w:rPr>
        <w:t xml:space="preserve"> que dicha brecha se establecía en el 12,2%</w:t>
      </w:r>
    </w:p>
    <w:p w14:paraId="1FEE3DD5" w14:textId="77777777" w:rsidR="00E179C6" w:rsidRPr="00E179C6" w:rsidRDefault="00E179C6" w:rsidP="00E179C6">
      <w:pPr>
        <w:pStyle w:val="NormalWeb"/>
        <w:shd w:val="clear" w:color="auto" w:fill="FFFFFF"/>
        <w:spacing w:before="0" w:beforeAutospacing="0" w:after="400" w:afterAutospacing="0"/>
        <w:rPr>
          <w:rFonts w:ascii="Arial" w:hAnsi="Arial" w:cs="Arial"/>
        </w:rPr>
      </w:pPr>
      <w:r w:rsidRPr="00E179C6">
        <w:rPr>
          <w:rFonts w:ascii="Arial" w:hAnsi="Arial" w:cs="Arial"/>
        </w:rPr>
        <w:t>Por su parte, en el año 2020, los Técnicos del Ministerio de Haciendo elaboraron el informe ‘</w:t>
      </w:r>
      <w:r w:rsidRPr="00E179C6">
        <w:rPr>
          <w:rStyle w:val="Textoennegrita"/>
          <w:rFonts w:ascii="Arial" w:hAnsi="Arial" w:cs="Arial"/>
          <w:b w:val="0"/>
          <w:bCs w:val="0"/>
        </w:rPr>
        <w:t xml:space="preserve">Brecha Salarial y techo de </w:t>
      </w:r>
      <w:proofErr w:type="gramStart"/>
      <w:r w:rsidRPr="00E179C6">
        <w:rPr>
          <w:rStyle w:val="Textoennegrita"/>
          <w:rFonts w:ascii="Arial" w:hAnsi="Arial" w:cs="Arial"/>
          <w:b w:val="0"/>
          <w:bCs w:val="0"/>
        </w:rPr>
        <w:t>cristal</w:t>
      </w:r>
      <w:r w:rsidRPr="00E179C6">
        <w:rPr>
          <w:rFonts w:ascii="Arial" w:hAnsi="Arial" w:cs="Arial"/>
        </w:rPr>
        <w:t>‘</w:t>
      </w:r>
      <w:proofErr w:type="gramEnd"/>
      <w:r w:rsidRPr="00E179C6">
        <w:rPr>
          <w:rFonts w:ascii="Arial" w:hAnsi="Arial" w:cs="Arial"/>
        </w:rPr>
        <w:t>, en el que se sitúa la brecha salarial en una media del 23%, lo que supondría una diferencia de 4.915 euros anuales. Sin embargo, hacen referencia a que se debe tener en cuenta el impacto en el salario del número de horas trabajadas, que en el caso de las mujeres es un 9% menor. Por tanto, sitúan la </w:t>
      </w:r>
      <w:r w:rsidRPr="00E179C6">
        <w:rPr>
          <w:rStyle w:val="Textoennegrita"/>
          <w:rFonts w:ascii="Arial" w:hAnsi="Arial" w:cs="Arial"/>
          <w:b w:val="0"/>
          <w:bCs w:val="0"/>
        </w:rPr>
        <w:t>brecha salarial ajustada</w:t>
      </w:r>
      <w:r w:rsidRPr="00E179C6">
        <w:rPr>
          <w:rFonts w:ascii="Arial" w:hAnsi="Arial" w:cs="Arial"/>
        </w:rPr>
        <w:t> en un 14%.</w:t>
      </w:r>
    </w:p>
    <w:p w14:paraId="11C6E05C" w14:textId="77777777" w:rsidR="00E179C6" w:rsidRPr="00E179C6" w:rsidRDefault="00E179C6" w:rsidP="00E179C6">
      <w:pPr>
        <w:pStyle w:val="NormalWeb"/>
        <w:shd w:val="clear" w:color="auto" w:fill="FFFFFF"/>
        <w:spacing w:before="0" w:beforeAutospacing="0" w:after="400" w:afterAutospacing="0"/>
        <w:rPr>
          <w:rFonts w:ascii="Arial" w:hAnsi="Arial" w:cs="Arial"/>
        </w:rPr>
      </w:pPr>
      <w:r w:rsidRPr="00E179C6">
        <w:rPr>
          <w:rFonts w:ascii="Arial" w:hAnsi="Arial" w:cs="Arial"/>
        </w:rPr>
        <w:t>Por tanto, como podemos ver, aunque las cifras varíen ligeramente, la mayoría de estudios realizados concuerdan en que la brecha salarial entre hombres y mujeres en España se sitúa en torno a un 10%-15% de media.</w:t>
      </w:r>
    </w:p>
    <w:p w14:paraId="48C12BDA" w14:textId="35BC1A25" w:rsidR="00F76066" w:rsidRPr="00E179C6" w:rsidRDefault="00F76066" w:rsidP="007678B9">
      <w:pPr>
        <w:pStyle w:val="NormalWeb"/>
        <w:shd w:val="clear" w:color="auto" w:fill="F5F5F5"/>
        <w:spacing w:before="0" w:beforeAutospacing="0" w:after="240" w:afterAutospacing="0" w:line="375" w:lineRule="atLeast"/>
        <w:jc w:val="both"/>
        <w:rPr>
          <w:rFonts w:ascii="Arial" w:hAnsi="Arial" w:cs="Arial"/>
        </w:rPr>
      </w:pPr>
    </w:p>
    <w:p w14:paraId="59D51CE9" w14:textId="6A601D2B" w:rsidR="003109DF" w:rsidRPr="00E179C6" w:rsidRDefault="003109DF" w:rsidP="007678B9">
      <w:pPr>
        <w:pStyle w:val="NormalWeb"/>
        <w:shd w:val="clear" w:color="auto" w:fill="F5F5F5"/>
        <w:spacing w:before="0" w:beforeAutospacing="0" w:after="240" w:afterAutospacing="0" w:line="375" w:lineRule="atLeast"/>
        <w:jc w:val="both"/>
        <w:rPr>
          <w:rFonts w:ascii="Arial" w:hAnsi="Arial" w:cs="Arial"/>
        </w:rPr>
      </w:pPr>
    </w:p>
    <w:sectPr w:rsidR="003109DF" w:rsidRPr="00E179C6" w:rsidSect="00656487">
      <w:pgSz w:w="12240" w:h="15840"/>
      <w:pgMar w:top="1417" w:right="1701" w:bottom="1417" w:left="1701" w:header="708" w:footer="708" w:gutter="0"/>
      <w:pgBorders w:offsetFrom="page">
        <w:top w:val="thinThickThinSmallGap" w:sz="24" w:space="24" w:color="70AD47" w:themeColor="accent6"/>
        <w:left w:val="thinThickThinSmallGap" w:sz="24" w:space="24" w:color="70AD47" w:themeColor="accent6"/>
        <w:bottom w:val="thinThickThinSmallGap" w:sz="24" w:space="24" w:color="70AD47" w:themeColor="accent6"/>
        <w:right w:val="thinThickThinSmallGap" w:sz="24"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04C74" w14:textId="77777777" w:rsidR="00666A32" w:rsidRDefault="00666A32" w:rsidP="00F76066">
      <w:pPr>
        <w:spacing w:after="0" w:line="240" w:lineRule="auto"/>
      </w:pPr>
      <w:r>
        <w:separator/>
      </w:r>
    </w:p>
  </w:endnote>
  <w:endnote w:type="continuationSeparator" w:id="0">
    <w:p w14:paraId="7F119886" w14:textId="77777777" w:rsidR="00666A32" w:rsidRDefault="00666A32" w:rsidP="00F7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441E4" w14:textId="77777777" w:rsidR="00666A32" w:rsidRDefault="00666A32" w:rsidP="00F76066">
      <w:pPr>
        <w:spacing w:after="0" w:line="240" w:lineRule="auto"/>
      </w:pPr>
      <w:r>
        <w:separator/>
      </w:r>
    </w:p>
  </w:footnote>
  <w:footnote w:type="continuationSeparator" w:id="0">
    <w:p w14:paraId="61A5B9F8" w14:textId="77777777" w:rsidR="00666A32" w:rsidRDefault="00666A32" w:rsidP="00F76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C8F"/>
    <w:multiLevelType w:val="multilevel"/>
    <w:tmpl w:val="A592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75507"/>
    <w:multiLevelType w:val="multilevel"/>
    <w:tmpl w:val="79E0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94EDE"/>
    <w:multiLevelType w:val="multilevel"/>
    <w:tmpl w:val="CA38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C97F67"/>
    <w:multiLevelType w:val="multilevel"/>
    <w:tmpl w:val="CBF2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D906DE"/>
    <w:multiLevelType w:val="multilevel"/>
    <w:tmpl w:val="5478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7342236">
    <w:abstractNumId w:val="1"/>
  </w:num>
  <w:num w:numId="2" w16cid:durableId="1590458172">
    <w:abstractNumId w:val="2"/>
  </w:num>
  <w:num w:numId="3" w16cid:durableId="245850275">
    <w:abstractNumId w:val="3"/>
  </w:num>
  <w:num w:numId="4" w16cid:durableId="1516261996">
    <w:abstractNumId w:val="0"/>
  </w:num>
  <w:num w:numId="5" w16cid:durableId="1433550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67"/>
    <w:rsid w:val="00012241"/>
    <w:rsid w:val="0002536F"/>
    <w:rsid w:val="0008143B"/>
    <w:rsid w:val="000A7148"/>
    <w:rsid w:val="00101408"/>
    <w:rsid w:val="00160D48"/>
    <w:rsid w:val="001C7296"/>
    <w:rsid w:val="0020585F"/>
    <w:rsid w:val="00226397"/>
    <w:rsid w:val="0031089C"/>
    <w:rsid w:val="003109DF"/>
    <w:rsid w:val="00360DDD"/>
    <w:rsid w:val="003C0C62"/>
    <w:rsid w:val="00404082"/>
    <w:rsid w:val="00435044"/>
    <w:rsid w:val="0046762F"/>
    <w:rsid w:val="004D0DFB"/>
    <w:rsid w:val="005A0BB3"/>
    <w:rsid w:val="005B1A21"/>
    <w:rsid w:val="005D23C1"/>
    <w:rsid w:val="00656487"/>
    <w:rsid w:val="00661A4E"/>
    <w:rsid w:val="00666A32"/>
    <w:rsid w:val="006F4A79"/>
    <w:rsid w:val="0071501F"/>
    <w:rsid w:val="007530FF"/>
    <w:rsid w:val="007678B9"/>
    <w:rsid w:val="007B3F70"/>
    <w:rsid w:val="008B44F6"/>
    <w:rsid w:val="008C0312"/>
    <w:rsid w:val="008E1230"/>
    <w:rsid w:val="009025ED"/>
    <w:rsid w:val="0091578C"/>
    <w:rsid w:val="009473C1"/>
    <w:rsid w:val="009E77E5"/>
    <w:rsid w:val="00A05CBB"/>
    <w:rsid w:val="00AC228C"/>
    <w:rsid w:val="00BF6BB3"/>
    <w:rsid w:val="00C32B85"/>
    <w:rsid w:val="00C351C7"/>
    <w:rsid w:val="00DA4C67"/>
    <w:rsid w:val="00E11CF7"/>
    <w:rsid w:val="00E179C6"/>
    <w:rsid w:val="00E205B8"/>
    <w:rsid w:val="00EB31AA"/>
    <w:rsid w:val="00F76066"/>
    <w:rsid w:val="00FC06A3"/>
    <w:rsid w:val="00FF1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68054"/>
  <w15:chartTrackingRefBased/>
  <w15:docId w15:val="{3190BE0B-1E83-4F4B-A0C2-381E0DEB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C06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E179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FF13D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35044"/>
    <w:rPr>
      <w:color w:val="0000FF"/>
      <w:u w:val="single"/>
    </w:rPr>
  </w:style>
  <w:style w:type="character" w:styleId="Mencinsinresolver">
    <w:name w:val="Unresolved Mention"/>
    <w:basedOn w:val="Fuentedeprrafopredeter"/>
    <w:uiPriority w:val="99"/>
    <w:semiHidden/>
    <w:unhideWhenUsed/>
    <w:rsid w:val="005A0BB3"/>
    <w:rPr>
      <w:color w:val="605E5C"/>
      <w:shd w:val="clear" w:color="auto" w:fill="E1DFDD"/>
    </w:rPr>
  </w:style>
  <w:style w:type="table" w:styleId="Tablaconcuadrcula">
    <w:name w:val="Table Grid"/>
    <w:basedOn w:val="Tablanormal"/>
    <w:uiPriority w:val="39"/>
    <w:rsid w:val="00101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F13D0"/>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FF13D0"/>
    <w:rPr>
      <w:b/>
      <w:bCs/>
    </w:rPr>
  </w:style>
  <w:style w:type="character" w:customStyle="1" w:styleId="Ttulo1Car">
    <w:name w:val="Título 1 Car"/>
    <w:basedOn w:val="Fuentedeprrafopredeter"/>
    <w:link w:val="Ttulo1"/>
    <w:uiPriority w:val="9"/>
    <w:rsid w:val="00FC06A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109D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F760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6066"/>
  </w:style>
  <w:style w:type="paragraph" w:styleId="Piedepgina">
    <w:name w:val="footer"/>
    <w:basedOn w:val="Normal"/>
    <w:link w:val="PiedepginaCar"/>
    <w:uiPriority w:val="99"/>
    <w:unhideWhenUsed/>
    <w:rsid w:val="00F760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6066"/>
  </w:style>
  <w:style w:type="character" w:customStyle="1" w:styleId="Ttulo2Car">
    <w:name w:val="Título 2 Car"/>
    <w:basedOn w:val="Fuentedeprrafopredeter"/>
    <w:link w:val="Ttulo2"/>
    <w:uiPriority w:val="9"/>
    <w:semiHidden/>
    <w:rsid w:val="00E179C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1766">
      <w:bodyDiv w:val="1"/>
      <w:marLeft w:val="0"/>
      <w:marRight w:val="0"/>
      <w:marTop w:val="0"/>
      <w:marBottom w:val="0"/>
      <w:divBdr>
        <w:top w:val="none" w:sz="0" w:space="0" w:color="auto"/>
        <w:left w:val="none" w:sz="0" w:space="0" w:color="auto"/>
        <w:bottom w:val="none" w:sz="0" w:space="0" w:color="auto"/>
        <w:right w:val="none" w:sz="0" w:space="0" w:color="auto"/>
      </w:divBdr>
    </w:div>
    <w:div w:id="264844689">
      <w:bodyDiv w:val="1"/>
      <w:marLeft w:val="0"/>
      <w:marRight w:val="0"/>
      <w:marTop w:val="0"/>
      <w:marBottom w:val="0"/>
      <w:divBdr>
        <w:top w:val="none" w:sz="0" w:space="0" w:color="auto"/>
        <w:left w:val="none" w:sz="0" w:space="0" w:color="auto"/>
        <w:bottom w:val="none" w:sz="0" w:space="0" w:color="auto"/>
        <w:right w:val="none" w:sz="0" w:space="0" w:color="auto"/>
      </w:divBdr>
      <w:divsChild>
        <w:div w:id="1854569042">
          <w:marLeft w:val="0"/>
          <w:marRight w:val="0"/>
          <w:marTop w:val="0"/>
          <w:marBottom w:val="0"/>
          <w:divBdr>
            <w:top w:val="none" w:sz="0" w:space="0" w:color="auto"/>
            <w:left w:val="none" w:sz="0" w:space="0" w:color="auto"/>
            <w:bottom w:val="none" w:sz="0" w:space="0" w:color="auto"/>
            <w:right w:val="none" w:sz="0" w:space="0" w:color="auto"/>
          </w:divBdr>
          <w:divsChild>
            <w:div w:id="692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4331">
      <w:bodyDiv w:val="1"/>
      <w:marLeft w:val="0"/>
      <w:marRight w:val="0"/>
      <w:marTop w:val="0"/>
      <w:marBottom w:val="0"/>
      <w:divBdr>
        <w:top w:val="none" w:sz="0" w:space="0" w:color="auto"/>
        <w:left w:val="none" w:sz="0" w:space="0" w:color="auto"/>
        <w:bottom w:val="none" w:sz="0" w:space="0" w:color="auto"/>
        <w:right w:val="none" w:sz="0" w:space="0" w:color="auto"/>
      </w:divBdr>
    </w:div>
    <w:div w:id="367529774">
      <w:bodyDiv w:val="1"/>
      <w:marLeft w:val="0"/>
      <w:marRight w:val="0"/>
      <w:marTop w:val="0"/>
      <w:marBottom w:val="0"/>
      <w:divBdr>
        <w:top w:val="none" w:sz="0" w:space="0" w:color="auto"/>
        <w:left w:val="none" w:sz="0" w:space="0" w:color="auto"/>
        <w:bottom w:val="none" w:sz="0" w:space="0" w:color="auto"/>
        <w:right w:val="none" w:sz="0" w:space="0" w:color="auto"/>
      </w:divBdr>
    </w:div>
    <w:div w:id="431707331">
      <w:bodyDiv w:val="1"/>
      <w:marLeft w:val="0"/>
      <w:marRight w:val="0"/>
      <w:marTop w:val="0"/>
      <w:marBottom w:val="0"/>
      <w:divBdr>
        <w:top w:val="none" w:sz="0" w:space="0" w:color="auto"/>
        <w:left w:val="none" w:sz="0" w:space="0" w:color="auto"/>
        <w:bottom w:val="none" w:sz="0" w:space="0" w:color="auto"/>
        <w:right w:val="none" w:sz="0" w:space="0" w:color="auto"/>
      </w:divBdr>
    </w:div>
    <w:div w:id="835346318">
      <w:bodyDiv w:val="1"/>
      <w:marLeft w:val="0"/>
      <w:marRight w:val="0"/>
      <w:marTop w:val="0"/>
      <w:marBottom w:val="0"/>
      <w:divBdr>
        <w:top w:val="none" w:sz="0" w:space="0" w:color="auto"/>
        <w:left w:val="none" w:sz="0" w:space="0" w:color="auto"/>
        <w:bottom w:val="none" w:sz="0" w:space="0" w:color="auto"/>
        <w:right w:val="none" w:sz="0" w:space="0" w:color="auto"/>
      </w:divBdr>
    </w:div>
    <w:div w:id="907231331">
      <w:bodyDiv w:val="1"/>
      <w:marLeft w:val="0"/>
      <w:marRight w:val="0"/>
      <w:marTop w:val="0"/>
      <w:marBottom w:val="0"/>
      <w:divBdr>
        <w:top w:val="none" w:sz="0" w:space="0" w:color="auto"/>
        <w:left w:val="none" w:sz="0" w:space="0" w:color="auto"/>
        <w:bottom w:val="none" w:sz="0" w:space="0" w:color="auto"/>
        <w:right w:val="none" w:sz="0" w:space="0" w:color="auto"/>
      </w:divBdr>
    </w:div>
    <w:div w:id="910654375">
      <w:bodyDiv w:val="1"/>
      <w:marLeft w:val="0"/>
      <w:marRight w:val="0"/>
      <w:marTop w:val="0"/>
      <w:marBottom w:val="0"/>
      <w:divBdr>
        <w:top w:val="none" w:sz="0" w:space="0" w:color="auto"/>
        <w:left w:val="none" w:sz="0" w:space="0" w:color="auto"/>
        <w:bottom w:val="none" w:sz="0" w:space="0" w:color="auto"/>
        <w:right w:val="none" w:sz="0" w:space="0" w:color="auto"/>
      </w:divBdr>
    </w:div>
    <w:div w:id="1031228036">
      <w:bodyDiv w:val="1"/>
      <w:marLeft w:val="0"/>
      <w:marRight w:val="0"/>
      <w:marTop w:val="0"/>
      <w:marBottom w:val="0"/>
      <w:divBdr>
        <w:top w:val="none" w:sz="0" w:space="0" w:color="auto"/>
        <w:left w:val="none" w:sz="0" w:space="0" w:color="auto"/>
        <w:bottom w:val="none" w:sz="0" w:space="0" w:color="auto"/>
        <w:right w:val="none" w:sz="0" w:space="0" w:color="auto"/>
      </w:divBdr>
    </w:div>
    <w:div w:id="1061712659">
      <w:bodyDiv w:val="1"/>
      <w:marLeft w:val="0"/>
      <w:marRight w:val="0"/>
      <w:marTop w:val="0"/>
      <w:marBottom w:val="0"/>
      <w:divBdr>
        <w:top w:val="none" w:sz="0" w:space="0" w:color="auto"/>
        <w:left w:val="none" w:sz="0" w:space="0" w:color="auto"/>
        <w:bottom w:val="none" w:sz="0" w:space="0" w:color="auto"/>
        <w:right w:val="none" w:sz="0" w:space="0" w:color="auto"/>
      </w:divBdr>
    </w:div>
    <w:div w:id="1184056957">
      <w:bodyDiv w:val="1"/>
      <w:marLeft w:val="0"/>
      <w:marRight w:val="0"/>
      <w:marTop w:val="0"/>
      <w:marBottom w:val="0"/>
      <w:divBdr>
        <w:top w:val="none" w:sz="0" w:space="0" w:color="auto"/>
        <w:left w:val="none" w:sz="0" w:space="0" w:color="auto"/>
        <w:bottom w:val="none" w:sz="0" w:space="0" w:color="auto"/>
        <w:right w:val="none" w:sz="0" w:space="0" w:color="auto"/>
      </w:divBdr>
    </w:div>
    <w:div w:id="1319967070">
      <w:bodyDiv w:val="1"/>
      <w:marLeft w:val="0"/>
      <w:marRight w:val="0"/>
      <w:marTop w:val="0"/>
      <w:marBottom w:val="0"/>
      <w:divBdr>
        <w:top w:val="none" w:sz="0" w:space="0" w:color="auto"/>
        <w:left w:val="none" w:sz="0" w:space="0" w:color="auto"/>
        <w:bottom w:val="none" w:sz="0" w:space="0" w:color="auto"/>
        <w:right w:val="none" w:sz="0" w:space="0" w:color="auto"/>
      </w:divBdr>
    </w:div>
    <w:div w:id="1445273405">
      <w:bodyDiv w:val="1"/>
      <w:marLeft w:val="0"/>
      <w:marRight w:val="0"/>
      <w:marTop w:val="0"/>
      <w:marBottom w:val="0"/>
      <w:divBdr>
        <w:top w:val="none" w:sz="0" w:space="0" w:color="auto"/>
        <w:left w:val="none" w:sz="0" w:space="0" w:color="auto"/>
        <w:bottom w:val="none" w:sz="0" w:space="0" w:color="auto"/>
        <w:right w:val="none" w:sz="0" w:space="0" w:color="auto"/>
      </w:divBdr>
    </w:div>
    <w:div w:id="1456101978">
      <w:bodyDiv w:val="1"/>
      <w:marLeft w:val="0"/>
      <w:marRight w:val="0"/>
      <w:marTop w:val="0"/>
      <w:marBottom w:val="0"/>
      <w:divBdr>
        <w:top w:val="none" w:sz="0" w:space="0" w:color="auto"/>
        <w:left w:val="none" w:sz="0" w:space="0" w:color="auto"/>
        <w:bottom w:val="none" w:sz="0" w:space="0" w:color="auto"/>
        <w:right w:val="none" w:sz="0" w:space="0" w:color="auto"/>
      </w:divBdr>
    </w:div>
    <w:div w:id="1534877029">
      <w:bodyDiv w:val="1"/>
      <w:marLeft w:val="0"/>
      <w:marRight w:val="0"/>
      <w:marTop w:val="0"/>
      <w:marBottom w:val="0"/>
      <w:divBdr>
        <w:top w:val="none" w:sz="0" w:space="0" w:color="auto"/>
        <w:left w:val="none" w:sz="0" w:space="0" w:color="auto"/>
        <w:bottom w:val="none" w:sz="0" w:space="0" w:color="auto"/>
        <w:right w:val="none" w:sz="0" w:space="0" w:color="auto"/>
      </w:divBdr>
    </w:div>
    <w:div w:id="1588340952">
      <w:bodyDiv w:val="1"/>
      <w:marLeft w:val="0"/>
      <w:marRight w:val="0"/>
      <w:marTop w:val="0"/>
      <w:marBottom w:val="0"/>
      <w:divBdr>
        <w:top w:val="none" w:sz="0" w:space="0" w:color="auto"/>
        <w:left w:val="none" w:sz="0" w:space="0" w:color="auto"/>
        <w:bottom w:val="none" w:sz="0" w:space="0" w:color="auto"/>
        <w:right w:val="none" w:sz="0" w:space="0" w:color="auto"/>
      </w:divBdr>
    </w:div>
    <w:div w:id="1628730798">
      <w:bodyDiv w:val="1"/>
      <w:marLeft w:val="0"/>
      <w:marRight w:val="0"/>
      <w:marTop w:val="0"/>
      <w:marBottom w:val="0"/>
      <w:divBdr>
        <w:top w:val="none" w:sz="0" w:space="0" w:color="auto"/>
        <w:left w:val="none" w:sz="0" w:space="0" w:color="auto"/>
        <w:bottom w:val="none" w:sz="0" w:space="0" w:color="auto"/>
        <w:right w:val="none" w:sz="0" w:space="0" w:color="auto"/>
      </w:divBdr>
    </w:div>
    <w:div w:id="1648433723">
      <w:bodyDiv w:val="1"/>
      <w:marLeft w:val="0"/>
      <w:marRight w:val="0"/>
      <w:marTop w:val="0"/>
      <w:marBottom w:val="0"/>
      <w:divBdr>
        <w:top w:val="none" w:sz="0" w:space="0" w:color="auto"/>
        <w:left w:val="none" w:sz="0" w:space="0" w:color="auto"/>
        <w:bottom w:val="none" w:sz="0" w:space="0" w:color="auto"/>
        <w:right w:val="none" w:sz="0" w:space="0" w:color="auto"/>
      </w:divBdr>
    </w:div>
    <w:div w:id="1682664774">
      <w:bodyDiv w:val="1"/>
      <w:marLeft w:val="0"/>
      <w:marRight w:val="0"/>
      <w:marTop w:val="0"/>
      <w:marBottom w:val="0"/>
      <w:divBdr>
        <w:top w:val="none" w:sz="0" w:space="0" w:color="auto"/>
        <w:left w:val="none" w:sz="0" w:space="0" w:color="auto"/>
        <w:bottom w:val="none" w:sz="0" w:space="0" w:color="auto"/>
        <w:right w:val="none" w:sz="0" w:space="0" w:color="auto"/>
      </w:divBdr>
    </w:div>
    <w:div w:id="1694380332">
      <w:bodyDiv w:val="1"/>
      <w:marLeft w:val="0"/>
      <w:marRight w:val="0"/>
      <w:marTop w:val="0"/>
      <w:marBottom w:val="0"/>
      <w:divBdr>
        <w:top w:val="none" w:sz="0" w:space="0" w:color="auto"/>
        <w:left w:val="none" w:sz="0" w:space="0" w:color="auto"/>
        <w:bottom w:val="none" w:sz="0" w:space="0" w:color="auto"/>
        <w:right w:val="none" w:sz="0" w:space="0" w:color="auto"/>
      </w:divBdr>
    </w:div>
    <w:div w:id="1709406821">
      <w:bodyDiv w:val="1"/>
      <w:marLeft w:val="0"/>
      <w:marRight w:val="0"/>
      <w:marTop w:val="0"/>
      <w:marBottom w:val="0"/>
      <w:divBdr>
        <w:top w:val="none" w:sz="0" w:space="0" w:color="auto"/>
        <w:left w:val="none" w:sz="0" w:space="0" w:color="auto"/>
        <w:bottom w:val="none" w:sz="0" w:space="0" w:color="auto"/>
        <w:right w:val="none" w:sz="0" w:space="0" w:color="auto"/>
      </w:divBdr>
    </w:div>
    <w:div w:id="1804275019">
      <w:bodyDiv w:val="1"/>
      <w:marLeft w:val="0"/>
      <w:marRight w:val="0"/>
      <w:marTop w:val="0"/>
      <w:marBottom w:val="0"/>
      <w:divBdr>
        <w:top w:val="none" w:sz="0" w:space="0" w:color="auto"/>
        <w:left w:val="none" w:sz="0" w:space="0" w:color="auto"/>
        <w:bottom w:val="none" w:sz="0" w:space="0" w:color="auto"/>
        <w:right w:val="none" w:sz="0" w:space="0" w:color="auto"/>
      </w:divBdr>
    </w:div>
    <w:div w:id="1882204788">
      <w:bodyDiv w:val="1"/>
      <w:marLeft w:val="0"/>
      <w:marRight w:val="0"/>
      <w:marTop w:val="0"/>
      <w:marBottom w:val="0"/>
      <w:divBdr>
        <w:top w:val="none" w:sz="0" w:space="0" w:color="auto"/>
        <w:left w:val="none" w:sz="0" w:space="0" w:color="auto"/>
        <w:bottom w:val="none" w:sz="0" w:space="0" w:color="auto"/>
        <w:right w:val="none" w:sz="0" w:space="0" w:color="auto"/>
      </w:divBdr>
    </w:div>
    <w:div w:id="1957447000">
      <w:bodyDiv w:val="1"/>
      <w:marLeft w:val="0"/>
      <w:marRight w:val="0"/>
      <w:marTop w:val="0"/>
      <w:marBottom w:val="0"/>
      <w:divBdr>
        <w:top w:val="none" w:sz="0" w:space="0" w:color="auto"/>
        <w:left w:val="none" w:sz="0" w:space="0" w:color="auto"/>
        <w:bottom w:val="none" w:sz="0" w:space="0" w:color="auto"/>
        <w:right w:val="none" w:sz="0" w:space="0" w:color="auto"/>
      </w:divBdr>
    </w:div>
    <w:div w:id="204767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tecciondatos-lopd.com/empresas/conciliacion-labor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764EB-86E6-42E8-8384-D5E0887A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3575</TotalTime>
  <Pages>3</Pages>
  <Words>572</Words>
  <Characters>3149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18</cp:revision>
  <dcterms:created xsi:type="dcterms:W3CDTF">2022-09-06T13:58:00Z</dcterms:created>
  <dcterms:modified xsi:type="dcterms:W3CDTF">2022-09-27T06:33:00Z</dcterms:modified>
</cp:coreProperties>
</file>