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F2E" w:rsidRPr="00DC4F2E" w:rsidRDefault="00DC4F2E" w:rsidP="00DC4F2E">
      <w:pPr>
        <w:jc w:val="center"/>
        <w:rPr>
          <w:rFonts w:ascii="Arial" w:eastAsia="Calibri" w:hAnsi="Arial" w:cs="Arial"/>
          <w:sz w:val="56"/>
          <w:szCs w:val="56"/>
        </w:rPr>
      </w:pPr>
      <w:r w:rsidRPr="00DC4F2E">
        <w:rPr>
          <w:rFonts w:ascii="Arial" w:eastAsia="Calibri" w:hAnsi="Arial" w:cs="Arial"/>
          <w:noProof/>
          <w:sz w:val="96"/>
          <w:szCs w:val="9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53A34" wp14:editId="3D86BD19">
                <wp:simplePos x="0" y="0"/>
                <wp:positionH relativeFrom="column">
                  <wp:posOffset>-598872</wp:posOffset>
                </wp:positionH>
                <wp:positionV relativeFrom="paragraph">
                  <wp:posOffset>2199541</wp:posOffset>
                </wp:positionV>
                <wp:extent cx="9625" cy="6679932"/>
                <wp:effectExtent l="19050" t="19050" r="47625" b="2603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25" cy="6679932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1A48393" id="Conector recto 9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15pt,173.2pt" to="-46.4pt,6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" strokecolor="#70ad47" strokeweight="4.5pt">
                <v:stroke joinstyle="miter"/>
              </v:line>
            </w:pict>
          </mc:Fallback>
        </mc:AlternateContent>
      </w:r>
      <w:r w:rsidRPr="00DC4F2E">
        <w:rPr>
          <w:rFonts w:ascii="Arial" w:eastAsia="Calibri" w:hAnsi="Arial" w:cs="Arial"/>
          <w:noProof/>
          <w:sz w:val="96"/>
          <w:szCs w:val="9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114A9C" wp14:editId="33683D68">
                <wp:simplePos x="0" y="0"/>
                <wp:positionH relativeFrom="column">
                  <wp:posOffset>-829878</wp:posOffset>
                </wp:positionH>
                <wp:positionV relativeFrom="paragraph">
                  <wp:posOffset>1747151</wp:posOffset>
                </wp:positionV>
                <wp:extent cx="0" cy="7151571"/>
                <wp:effectExtent l="38100" t="0" r="38100" b="4953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51571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71CFC5B" id="Conector recto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35pt,137.55pt" to="-65.35pt,7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" strokecolor="#70ad47" strokeweight="6pt">
                <v:stroke joinstyle="miter"/>
              </v:line>
            </w:pict>
          </mc:Fallback>
        </mc:AlternateContent>
      </w:r>
      <w:r w:rsidRPr="00DC4F2E">
        <w:rPr>
          <w:rFonts w:ascii="Arial" w:eastAsia="Calibri" w:hAnsi="Arial" w:cs="Arial"/>
          <w:noProof/>
          <w:sz w:val="96"/>
          <w:szCs w:val="96"/>
          <w:lang w:val="en-US"/>
        </w:rPr>
        <w:drawing>
          <wp:anchor distT="0" distB="0" distL="114300" distR="114300" simplePos="0" relativeHeight="251659264" behindDoc="0" locked="0" layoutInCell="1" allowOverlap="1" wp14:anchorId="410886A3" wp14:editId="7F21FC78">
            <wp:simplePos x="0" y="0"/>
            <wp:positionH relativeFrom="page">
              <wp:align>left</wp:align>
            </wp:positionH>
            <wp:positionV relativeFrom="paragraph">
              <wp:posOffset>568</wp:posOffset>
            </wp:positionV>
            <wp:extent cx="1711325" cy="1419225"/>
            <wp:effectExtent l="0" t="0" r="0" b="0"/>
            <wp:wrapSquare wrapText="bothSides"/>
            <wp:docPr id="12" name="Imagen 12" descr="http://www.itssat.edu.mx/noticias/fancybox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http://www.itssat.edu.mx/noticias/fancybox/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4F2E">
        <w:rPr>
          <w:rFonts w:ascii="Arial" w:eastAsia="Calibri" w:hAnsi="Arial" w:cs="Arial"/>
          <w:sz w:val="96"/>
          <w:szCs w:val="96"/>
        </w:rPr>
        <w:t>I</w:t>
      </w:r>
      <w:r w:rsidRPr="00DC4F2E">
        <w:rPr>
          <w:rFonts w:ascii="Arial" w:eastAsia="Calibri" w:hAnsi="Arial" w:cs="Arial"/>
          <w:sz w:val="56"/>
          <w:szCs w:val="56"/>
        </w:rPr>
        <w:t xml:space="preserve">nstituto Tecnológico Superior </w:t>
      </w:r>
    </w:p>
    <w:p w:rsidR="00DC4F2E" w:rsidRPr="00DC4F2E" w:rsidRDefault="00DC4F2E" w:rsidP="00DC4F2E">
      <w:pPr>
        <w:jc w:val="center"/>
        <w:rPr>
          <w:rFonts w:ascii="Arial" w:eastAsia="Calibri" w:hAnsi="Arial" w:cs="Arial"/>
          <w:sz w:val="56"/>
          <w:szCs w:val="56"/>
        </w:rPr>
      </w:pPr>
      <w:r w:rsidRPr="00DC4F2E">
        <w:rPr>
          <w:rFonts w:ascii="Arial" w:eastAsia="Calibri" w:hAnsi="Arial" w:cs="Arial"/>
          <w:sz w:val="56"/>
          <w:szCs w:val="56"/>
        </w:rPr>
        <w:t xml:space="preserve">De </w:t>
      </w: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6"/>
          <w:szCs w:val="56"/>
        </w:rPr>
      </w:pPr>
      <w:r w:rsidRPr="00DC4F2E">
        <w:rPr>
          <w:rFonts w:ascii="Arial" w:eastAsia="Calibri" w:hAnsi="Arial" w:cs="Arial"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DF7EF4" wp14:editId="7A163E1D">
                <wp:simplePos x="0" y="0"/>
                <wp:positionH relativeFrom="column">
                  <wp:posOffset>2056765</wp:posOffset>
                </wp:positionH>
                <wp:positionV relativeFrom="paragraph">
                  <wp:posOffset>382905</wp:posOffset>
                </wp:positionV>
                <wp:extent cx="4128804" cy="57752"/>
                <wp:effectExtent l="0" t="0" r="24130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28804" cy="57752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EF608AF" id="Conector recto 1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95pt,30.15pt" to="487.0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" strokecolor="windowText" strokeweight="1.5pt">
                <v:stroke joinstyle="miter"/>
              </v:line>
            </w:pict>
          </mc:Fallback>
        </mc:AlternateContent>
      </w:r>
      <w:r w:rsidRPr="00DC4F2E">
        <w:rPr>
          <w:rFonts w:ascii="Arial" w:eastAsia="Calibri" w:hAnsi="Arial" w:cs="Arial"/>
          <w:sz w:val="56"/>
          <w:szCs w:val="56"/>
        </w:rPr>
        <w:t>San Andrés Tuxtla</w:t>
      </w: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6"/>
          <w:szCs w:val="56"/>
        </w:rPr>
      </w:pP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2"/>
          <w:szCs w:val="52"/>
        </w:rPr>
      </w:pPr>
      <w:r w:rsidRPr="00DC4F2E">
        <w:rPr>
          <w:rFonts w:ascii="Calibri" w:eastAsia="Calibri" w:hAnsi="Calibri" w:cs="Times New Roman"/>
          <w:sz w:val="52"/>
          <w:szCs w:val="52"/>
        </w:rPr>
        <w:t xml:space="preserve">Ing. industrial  </w:t>
      </w: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2"/>
          <w:szCs w:val="52"/>
        </w:rPr>
      </w:pPr>
    </w:p>
    <w:p w:rsidR="00EB4DA5" w:rsidRDefault="00DC4F2E" w:rsidP="00DC4F2E">
      <w:pPr>
        <w:jc w:val="center"/>
        <w:rPr>
          <w:rFonts w:ascii="Calibri" w:eastAsia="Calibri" w:hAnsi="Calibri" w:cs="Times New Roman"/>
          <w:sz w:val="52"/>
          <w:szCs w:val="52"/>
        </w:rPr>
      </w:pPr>
      <w:r w:rsidRPr="00DC4F2E">
        <w:rPr>
          <w:rFonts w:ascii="Calibri" w:eastAsia="Calibri" w:hAnsi="Calibri" w:cs="Times New Roman"/>
          <w:sz w:val="52"/>
          <w:szCs w:val="52"/>
        </w:rPr>
        <w:t xml:space="preserve">           </w:t>
      </w:r>
      <w:r w:rsidR="00EB4DA5">
        <w:rPr>
          <w:rFonts w:ascii="Calibri" w:eastAsia="Calibri" w:hAnsi="Calibri" w:cs="Times New Roman"/>
          <w:sz w:val="52"/>
          <w:szCs w:val="52"/>
        </w:rPr>
        <w:t>Sistemas de Gestión</w:t>
      </w:r>
      <w:bookmarkStart w:id="0" w:name="_GoBack"/>
      <w:bookmarkEnd w:id="0"/>
    </w:p>
    <w:p w:rsidR="00DC4F2E" w:rsidRPr="00DC4F2E" w:rsidRDefault="00DC4F2E" w:rsidP="00DC4F2E">
      <w:pPr>
        <w:jc w:val="center"/>
        <w:rPr>
          <w:rFonts w:ascii="Arial" w:eastAsia="Calibri" w:hAnsi="Arial" w:cs="Arial"/>
          <w:b/>
          <w:sz w:val="48"/>
          <w:szCs w:val="44"/>
        </w:rPr>
      </w:pPr>
      <w:r w:rsidRPr="00DC4F2E">
        <w:rPr>
          <w:rFonts w:ascii="Arial" w:eastAsia="Calibri" w:hAnsi="Arial" w:cs="Arial"/>
          <w:b/>
          <w:sz w:val="48"/>
          <w:szCs w:val="44"/>
        </w:rPr>
        <w:t xml:space="preserve">          “</w:t>
      </w:r>
      <w:r>
        <w:rPr>
          <w:rFonts w:ascii="Arial" w:eastAsia="Calibri" w:hAnsi="Arial" w:cs="Arial"/>
          <w:b/>
          <w:bCs/>
          <w:sz w:val="48"/>
          <w:szCs w:val="44"/>
        </w:rPr>
        <w:t>cuadro de conceptos de la norma ISO 9001</w:t>
      </w:r>
      <w:r w:rsidRPr="00DC4F2E">
        <w:rPr>
          <w:rFonts w:ascii="Arial" w:eastAsia="Calibri" w:hAnsi="Arial" w:cs="Arial"/>
          <w:b/>
          <w:sz w:val="48"/>
          <w:szCs w:val="44"/>
        </w:rPr>
        <w:t xml:space="preserve">” </w:t>
      </w:r>
    </w:p>
    <w:p w:rsidR="00DC4F2E" w:rsidRPr="00DC4F2E" w:rsidRDefault="00DC4F2E" w:rsidP="00DC4F2E">
      <w:pPr>
        <w:rPr>
          <w:rFonts w:ascii="Arial" w:eastAsia="Calibri" w:hAnsi="Arial" w:cs="Arial"/>
          <w:sz w:val="44"/>
          <w:szCs w:val="44"/>
        </w:rPr>
      </w:pP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2"/>
          <w:szCs w:val="52"/>
        </w:rPr>
      </w:pPr>
      <w:r w:rsidRPr="00DC4F2E">
        <w:rPr>
          <w:rFonts w:ascii="Calibri" w:eastAsia="Calibri" w:hAnsi="Calibri" w:cs="Times New Roman"/>
          <w:sz w:val="52"/>
          <w:szCs w:val="52"/>
        </w:rPr>
        <w:t>Alumno:</w:t>
      </w:r>
    </w:p>
    <w:p w:rsidR="00EB4DA5" w:rsidRDefault="00EB4DA5" w:rsidP="00EB4DA5">
      <w:pPr>
        <w:jc w:val="center"/>
        <w:rPr>
          <w:rFonts w:ascii="Arial" w:eastAsia="Calibri" w:hAnsi="Arial" w:cs="Arial"/>
          <w:sz w:val="44"/>
          <w:szCs w:val="44"/>
        </w:rPr>
      </w:pPr>
      <w:r w:rsidRPr="00EB4DA5">
        <w:rPr>
          <w:rFonts w:ascii="Arial" w:eastAsia="Calibri" w:hAnsi="Arial" w:cs="Arial"/>
          <w:sz w:val="44"/>
          <w:szCs w:val="44"/>
        </w:rPr>
        <w:t>TOTO CHAMPALA IDANIA RUBI</w:t>
      </w:r>
    </w:p>
    <w:p w:rsidR="00EB4DA5" w:rsidRDefault="00EB4DA5" w:rsidP="00EB4DA5">
      <w:pPr>
        <w:jc w:val="right"/>
        <w:rPr>
          <w:rFonts w:ascii="Arial" w:eastAsia="Calibri" w:hAnsi="Arial" w:cs="Arial"/>
          <w:sz w:val="44"/>
          <w:szCs w:val="44"/>
        </w:rPr>
      </w:pPr>
    </w:p>
    <w:p w:rsidR="00DC4F2E" w:rsidRPr="00DC4F2E" w:rsidRDefault="00EB4DA5" w:rsidP="00EB4DA5">
      <w:pPr>
        <w:jc w:val="center"/>
        <w:rPr>
          <w:rFonts w:ascii="Calibri" w:eastAsia="Calibri" w:hAnsi="Calibri" w:cs="Times New Roman"/>
          <w:sz w:val="52"/>
          <w:szCs w:val="52"/>
        </w:rPr>
      </w:pPr>
      <w:r>
        <w:rPr>
          <w:rFonts w:ascii="Calibri" w:eastAsia="Calibri" w:hAnsi="Calibri" w:cs="Times New Roman"/>
          <w:sz w:val="52"/>
          <w:szCs w:val="52"/>
        </w:rPr>
        <w:t>Maestro</w:t>
      </w:r>
      <w:r w:rsidR="00DC4F2E" w:rsidRPr="00DC4F2E">
        <w:rPr>
          <w:rFonts w:ascii="Calibri" w:eastAsia="Calibri" w:hAnsi="Calibri" w:cs="Times New Roman"/>
          <w:sz w:val="52"/>
          <w:szCs w:val="52"/>
        </w:rPr>
        <w:t>:</w:t>
      </w:r>
    </w:p>
    <w:p w:rsidR="00DC4F2E" w:rsidRPr="00DC4F2E" w:rsidRDefault="00DC4F2E" w:rsidP="00DC4F2E">
      <w:pPr>
        <w:jc w:val="center"/>
        <w:rPr>
          <w:rFonts w:ascii="Calibri" w:eastAsia="Calibri" w:hAnsi="Calibri" w:cs="Times New Roman"/>
          <w:sz w:val="52"/>
          <w:szCs w:val="52"/>
        </w:rPr>
      </w:pPr>
      <w:r>
        <w:rPr>
          <w:rFonts w:ascii="Calibri" w:eastAsia="Calibri" w:hAnsi="Calibri" w:cs="Times New Roman"/>
          <w:sz w:val="52"/>
          <w:szCs w:val="52"/>
        </w:rPr>
        <w:t>INOCENCIO GARCÍA HUERTA</w:t>
      </w:r>
    </w:p>
    <w:p w:rsidR="00DC4F2E" w:rsidRDefault="00DC4F2E" w:rsidP="00DC4F2E">
      <w:pPr>
        <w:jc w:val="right"/>
        <w:rPr>
          <w:rFonts w:ascii="Calibri" w:eastAsia="Calibri" w:hAnsi="Calibri" w:cs="Times New Roman"/>
          <w:sz w:val="40"/>
          <w:szCs w:val="40"/>
        </w:rPr>
      </w:pPr>
    </w:p>
    <w:p w:rsidR="00C30FE5" w:rsidRPr="00DC4F2E" w:rsidRDefault="009256F9" w:rsidP="00DC4F2E">
      <w:pPr>
        <w:jc w:val="right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40"/>
          <w:szCs w:val="40"/>
        </w:rPr>
        <w:t>SEP/2024</w:t>
      </w:r>
      <w:r w:rsidR="00C30FE5">
        <w:br w:type="page"/>
      </w: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1980"/>
        <w:gridCol w:w="1276"/>
        <w:gridCol w:w="992"/>
        <w:gridCol w:w="1417"/>
        <w:gridCol w:w="1276"/>
        <w:gridCol w:w="1276"/>
        <w:gridCol w:w="1134"/>
        <w:gridCol w:w="1559"/>
      </w:tblGrid>
      <w:tr w:rsidR="00934AEB" w:rsidTr="004874D9">
        <w:tc>
          <w:tcPr>
            <w:tcW w:w="1980" w:type="dxa"/>
            <w:vMerge w:val="restart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 w:rsidRPr="00934AEB">
              <w:rPr>
                <w:b/>
                <w:bCs/>
              </w:rPr>
              <w:lastRenderedPageBreak/>
              <w:t>CONCEPTO</w:t>
            </w:r>
          </w:p>
        </w:tc>
        <w:tc>
          <w:tcPr>
            <w:tcW w:w="8930" w:type="dxa"/>
            <w:gridSpan w:val="7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 w:rsidRPr="00934AEB">
              <w:rPr>
                <w:b/>
                <w:bCs/>
              </w:rPr>
              <w:t>APARTADO</w:t>
            </w:r>
          </w:p>
        </w:tc>
      </w:tr>
      <w:tr w:rsidR="00934AEB" w:rsidTr="001E4241">
        <w:tc>
          <w:tcPr>
            <w:tcW w:w="1980" w:type="dxa"/>
            <w:vMerge/>
          </w:tcPr>
          <w:p w:rsidR="00934AEB" w:rsidRPr="00934AEB" w:rsidRDefault="00934AEB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76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59" w:type="dxa"/>
          </w:tcPr>
          <w:p w:rsidR="00934AEB" w:rsidRPr="00934AEB" w:rsidRDefault="00934AEB" w:rsidP="00934A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C30FE5" w:rsidTr="001E4241">
        <w:tc>
          <w:tcPr>
            <w:tcW w:w="1980" w:type="dxa"/>
          </w:tcPr>
          <w:p w:rsidR="00C30FE5" w:rsidRPr="00765797" w:rsidRDefault="00934AEB">
            <w:r w:rsidRPr="00765797">
              <w:rPr>
                <w:b/>
                <w:bCs/>
              </w:rPr>
              <w:t>DETERMINAR</w:t>
            </w:r>
            <w:r w:rsidRPr="00765797">
              <w:t xml:space="preserve"> establecer o descubrir seguramente a través de investigación, análisis o cálculo.</w:t>
            </w:r>
          </w:p>
        </w:tc>
        <w:tc>
          <w:tcPr>
            <w:tcW w:w="1276" w:type="dxa"/>
          </w:tcPr>
          <w:p w:rsidR="00C30FE5" w:rsidRDefault="00757C6A">
            <w:r>
              <w:t xml:space="preserve">4.1, 4.2, 4.3, </w:t>
            </w:r>
            <w:r w:rsidR="00203AAF">
              <w:t>4.</w:t>
            </w:r>
            <w:r>
              <w:t xml:space="preserve">4.1, </w:t>
            </w:r>
            <w:r w:rsidR="00203AAF">
              <w:t>a), b), c), d)</w:t>
            </w:r>
          </w:p>
        </w:tc>
        <w:tc>
          <w:tcPr>
            <w:tcW w:w="992" w:type="dxa"/>
          </w:tcPr>
          <w:p w:rsidR="00C30FE5" w:rsidRDefault="00203AAF">
            <w:r>
              <w:t>1.2.a), b)</w:t>
            </w:r>
          </w:p>
        </w:tc>
        <w:tc>
          <w:tcPr>
            <w:tcW w:w="1417" w:type="dxa"/>
          </w:tcPr>
          <w:p w:rsidR="00C30FE5" w:rsidRDefault="001E4241">
            <w:r>
              <w:t xml:space="preserve">2.2, .3, </w:t>
            </w:r>
          </w:p>
        </w:tc>
        <w:tc>
          <w:tcPr>
            <w:tcW w:w="1276" w:type="dxa"/>
          </w:tcPr>
          <w:p w:rsidR="00C30FE5" w:rsidRDefault="001E4241">
            <w:r>
              <w:t>1.1, 1.2, 1.3</w:t>
            </w:r>
            <w:r w:rsidR="00360823">
              <w:t>, 1.4, 1.5.1, 1.6, .2.a), .4</w:t>
            </w:r>
          </w:p>
        </w:tc>
        <w:tc>
          <w:tcPr>
            <w:tcW w:w="1276" w:type="dxa"/>
          </w:tcPr>
          <w:p w:rsidR="00C30FE5" w:rsidRDefault="002F153E">
            <w:r>
              <w:t>.1.a), 2.2, 3.2, 3.3</w:t>
            </w:r>
            <w:r w:rsidR="00272D8B">
              <w:t>, 4.1, 4.2.d)</w:t>
            </w:r>
          </w:p>
        </w:tc>
        <w:tc>
          <w:tcPr>
            <w:tcW w:w="1134" w:type="dxa"/>
          </w:tcPr>
          <w:p w:rsidR="00C30FE5" w:rsidRDefault="00272D8B">
            <w:r>
              <w:t>1.2</w:t>
            </w:r>
          </w:p>
        </w:tc>
        <w:tc>
          <w:tcPr>
            <w:tcW w:w="1559" w:type="dxa"/>
          </w:tcPr>
          <w:p w:rsidR="00C30FE5" w:rsidRDefault="002005BC">
            <w:r>
              <w:t>.1, .3</w:t>
            </w:r>
          </w:p>
        </w:tc>
      </w:tr>
      <w:tr w:rsidR="00C30FE5" w:rsidTr="001E4241">
        <w:tc>
          <w:tcPr>
            <w:tcW w:w="1980" w:type="dxa"/>
          </w:tcPr>
          <w:p w:rsidR="00C30FE5" w:rsidRPr="00765797" w:rsidRDefault="00765797">
            <w:r w:rsidRPr="00765797">
              <w:rPr>
                <w:b/>
                <w:bCs/>
              </w:rPr>
              <w:t>DEBERÁ</w:t>
            </w:r>
            <w:r w:rsidRPr="00765797">
              <w:t xml:space="preserve"> indica una recomendación</w:t>
            </w:r>
          </w:p>
        </w:tc>
        <w:tc>
          <w:tcPr>
            <w:tcW w:w="1276" w:type="dxa"/>
          </w:tcPr>
          <w:p w:rsidR="00C30FE5" w:rsidRDefault="00C30FE5"/>
        </w:tc>
        <w:tc>
          <w:tcPr>
            <w:tcW w:w="992" w:type="dxa"/>
          </w:tcPr>
          <w:p w:rsidR="00C30FE5" w:rsidRDefault="00C30FE5"/>
        </w:tc>
        <w:tc>
          <w:tcPr>
            <w:tcW w:w="1417" w:type="dxa"/>
          </w:tcPr>
          <w:p w:rsidR="00C30FE5" w:rsidRDefault="00C30FE5"/>
        </w:tc>
        <w:tc>
          <w:tcPr>
            <w:tcW w:w="1276" w:type="dxa"/>
          </w:tcPr>
          <w:p w:rsidR="00C30FE5" w:rsidRDefault="00C30FE5"/>
        </w:tc>
        <w:tc>
          <w:tcPr>
            <w:tcW w:w="1276" w:type="dxa"/>
          </w:tcPr>
          <w:p w:rsidR="00C30FE5" w:rsidRDefault="00C30FE5"/>
        </w:tc>
        <w:tc>
          <w:tcPr>
            <w:tcW w:w="1134" w:type="dxa"/>
          </w:tcPr>
          <w:p w:rsidR="00C30FE5" w:rsidRDefault="00C30FE5"/>
        </w:tc>
        <w:tc>
          <w:tcPr>
            <w:tcW w:w="1559" w:type="dxa"/>
          </w:tcPr>
          <w:p w:rsidR="00C30FE5" w:rsidRDefault="00C30FE5"/>
        </w:tc>
      </w:tr>
      <w:tr w:rsidR="00C30FE5" w:rsidTr="001E4241">
        <w:tc>
          <w:tcPr>
            <w:tcW w:w="1980" w:type="dxa"/>
          </w:tcPr>
          <w:p w:rsidR="00C30FE5" w:rsidRPr="00765797" w:rsidRDefault="00765797">
            <w:r w:rsidRPr="00765797">
              <w:rPr>
                <w:b/>
                <w:bCs/>
              </w:rPr>
              <w:t>DEBE</w:t>
            </w:r>
            <w:r w:rsidRPr="00765797">
              <w:t xml:space="preserve"> indica un requisito</w:t>
            </w:r>
          </w:p>
        </w:tc>
        <w:tc>
          <w:tcPr>
            <w:tcW w:w="1276" w:type="dxa"/>
          </w:tcPr>
          <w:p w:rsidR="00C30FE5" w:rsidRDefault="00757C6A">
            <w:r>
              <w:t xml:space="preserve">4.1, 4.2, 4.3, 4.1, </w:t>
            </w:r>
          </w:p>
        </w:tc>
        <w:tc>
          <w:tcPr>
            <w:tcW w:w="992" w:type="dxa"/>
          </w:tcPr>
          <w:p w:rsidR="00C30FE5" w:rsidRDefault="00203AAF">
            <w:r>
              <w:t>1.1,1.2, 2.1, 2.2</w:t>
            </w:r>
          </w:p>
        </w:tc>
        <w:tc>
          <w:tcPr>
            <w:tcW w:w="1417" w:type="dxa"/>
          </w:tcPr>
          <w:p w:rsidR="00C30FE5" w:rsidRDefault="001E4241">
            <w:r>
              <w:t>1.1, 1.2, a), 2.1, 2.2, .3</w:t>
            </w:r>
          </w:p>
        </w:tc>
        <w:tc>
          <w:tcPr>
            <w:tcW w:w="1276" w:type="dxa"/>
          </w:tcPr>
          <w:p w:rsidR="00C30FE5" w:rsidRDefault="001E4241">
            <w:r>
              <w:t>1.1, 1.2, 1.3</w:t>
            </w:r>
            <w:r w:rsidR="00360823">
              <w:t>, 1.4, 1.5.1, 1.5.2, 1.6, .2, .3, .4, .5.1, 5.2, 5.3.1, 5.3.2</w:t>
            </w:r>
          </w:p>
        </w:tc>
        <w:tc>
          <w:tcPr>
            <w:tcW w:w="1276" w:type="dxa"/>
          </w:tcPr>
          <w:p w:rsidR="00C30FE5" w:rsidRDefault="002F153E">
            <w:r>
              <w:t>.1, .2.1, 2.2, 2.3.1, 2.3.2, 2.4, 3.1, 3.2, 3.3, 3.4</w:t>
            </w:r>
            <w:r w:rsidR="00272D8B">
              <w:t xml:space="preserve">, 3.5, 3.6, 4.1, 4.2, 4.3, 5.1, 5.2, 5.3, 5.4, 5.5, 5.6, .6, 7.1, 7.2, </w:t>
            </w:r>
          </w:p>
        </w:tc>
        <w:tc>
          <w:tcPr>
            <w:tcW w:w="1134" w:type="dxa"/>
          </w:tcPr>
          <w:p w:rsidR="00C30FE5" w:rsidRDefault="00272D8B">
            <w:r>
              <w:t xml:space="preserve">1.1, 1.2, 1.3, 1.1, 2.2, </w:t>
            </w:r>
            <w:r w:rsidR="002005BC">
              <w:t xml:space="preserve">3.1, 3.2, 3.3, </w:t>
            </w:r>
          </w:p>
        </w:tc>
        <w:tc>
          <w:tcPr>
            <w:tcW w:w="1559" w:type="dxa"/>
          </w:tcPr>
          <w:p w:rsidR="00C30FE5" w:rsidRDefault="002005BC">
            <w:r>
              <w:t xml:space="preserve">.1, a), b), c), 2.1, 2.2, .3, </w:t>
            </w:r>
          </w:p>
        </w:tc>
      </w:tr>
      <w:tr w:rsidR="00C30FE5" w:rsidTr="001E4241">
        <w:tc>
          <w:tcPr>
            <w:tcW w:w="1980" w:type="dxa"/>
          </w:tcPr>
          <w:p w:rsidR="00C30FE5" w:rsidRPr="00765797" w:rsidRDefault="00765797">
            <w:r w:rsidRPr="00765797">
              <w:rPr>
                <w:b/>
                <w:bCs/>
              </w:rPr>
              <w:t>PUEDE</w:t>
            </w:r>
            <w:r w:rsidRPr="00765797">
              <w:t xml:space="preserve"> indica una posibilidad o capacidad</w:t>
            </w:r>
          </w:p>
        </w:tc>
        <w:tc>
          <w:tcPr>
            <w:tcW w:w="1276" w:type="dxa"/>
          </w:tcPr>
          <w:p w:rsidR="00C30FE5" w:rsidRDefault="00757C6A">
            <w:r>
              <w:t>Nota1,</w:t>
            </w:r>
          </w:p>
        </w:tc>
        <w:tc>
          <w:tcPr>
            <w:tcW w:w="992" w:type="dxa"/>
          </w:tcPr>
          <w:p w:rsidR="00C30FE5" w:rsidRDefault="00C30FE5"/>
        </w:tc>
        <w:tc>
          <w:tcPr>
            <w:tcW w:w="1417" w:type="dxa"/>
          </w:tcPr>
          <w:p w:rsidR="00C30FE5" w:rsidRDefault="001E4241">
            <w:r>
              <w:t>1.2.nota2</w:t>
            </w:r>
          </w:p>
        </w:tc>
        <w:tc>
          <w:tcPr>
            <w:tcW w:w="1276" w:type="dxa"/>
          </w:tcPr>
          <w:p w:rsidR="00C30FE5" w:rsidRDefault="00360823">
            <w:r>
              <w:t xml:space="preserve">1.3. nota, .2.nota, </w:t>
            </w:r>
            <w:r w:rsidR="002F153E">
              <w:t>5.3.2.nota</w:t>
            </w:r>
          </w:p>
        </w:tc>
        <w:tc>
          <w:tcPr>
            <w:tcW w:w="1276" w:type="dxa"/>
          </w:tcPr>
          <w:p w:rsidR="00C30FE5" w:rsidRDefault="002F153E">
            <w:r>
              <w:t xml:space="preserve">2.2, 3.4.nota, </w:t>
            </w:r>
            <w:r w:rsidR="00272D8B">
              <w:t xml:space="preserve">5.5.nota, </w:t>
            </w:r>
          </w:p>
        </w:tc>
        <w:tc>
          <w:tcPr>
            <w:tcW w:w="1134" w:type="dxa"/>
          </w:tcPr>
          <w:p w:rsidR="00C30FE5" w:rsidRDefault="00272D8B">
            <w:r>
              <w:t>1.3.nota,</w:t>
            </w:r>
          </w:p>
        </w:tc>
        <w:tc>
          <w:tcPr>
            <w:tcW w:w="1559" w:type="dxa"/>
          </w:tcPr>
          <w:p w:rsidR="00C30FE5" w:rsidRDefault="00C30FE5"/>
        </w:tc>
      </w:tr>
      <w:tr w:rsidR="00C30FE5" w:rsidTr="001E4241">
        <w:tc>
          <w:tcPr>
            <w:tcW w:w="1980" w:type="dxa"/>
          </w:tcPr>
          <w:p w:rsidR="00C30FE5" w:rsidRPr="00765797" w:rsidRDefault="00765797">
            <w:r w:rsidRPr="00765797">
              <w:rPr>
                <w:b/>
                <w:bCs/>
              </w:rPr>
              <w:t>PODRÁ</w:t>
            </w:r>
            <w:r w:rsidRPr="00765797">
              <w:t xml:space="preserve"> indica una permisión</w:t>
            </w:r>
          </w:p>
        </w:tc>
        <w:tc>
          <w:tcPr>
            <w:tcW w:w="1276" w:type="dxa"/>
          </w:tcPr>
          <w:p w:rsidR="00C30FE5" w:rsidRDefault="00C30FE5"/>
        </w:tc>
        <w:tc>
          <w:tcPr>
            <w:tcW w:w="992" w:type="dxa"/>
          </w:tcPr>
          <w:p w:rsidR="00C30FE5" w:rsidRDefault="00C30FE5"/>
        </w:tc>
        <w:tc>
          <w:tcPr>
            <w:tcW w:w="1417" w:type="dxa"/>
          </w:tcPr>
          <w:p w:rsidR="00C30FE5" w:rsidRDefault="00C30FE5"/>
        </w:tc>
        <w:tc>
          <w:tcPr>
            <w:tcW w:w="1276" w:type="dxa"/>
          </w:tcPr>
          <w:p w:rsidR="00C30FE5" w:rsidRDefault="00C30FE5"/>
        </w:tc>
        <w:tc>
          <w:tcPr>
            <w:tcW w:w="1276" w:type="dxa"/>
          </w:tcPr>
          <w:p w:rsidR="00C30FE5" w:rsidRDefault="00C30FE5"/>
        </w:tc>
        <w:tc>
          <w:tcPr>
            <w:tcW w:w="1134" w:type="dxa"/>
          </w:tcPr>
          <w:p w:rsidR="00C30FE5" w:rsidRDefault="00C30FE5"/>
        </w:tc>
        <w:tc>
          <w:tcPr>
            <w:tcW w:w="1559" w:type="dxa"/>
          </w:tcPr>
          <w:p w:rsidR="00C30FE5" w:rsidRDefault="00C30FE5"/>
        </w:tc>
      </w:tr>
      <w:tr w:rsidR="00FE501A" w:rsidTr="001E4241">
        <w:tc>
          <w:tcPr>
            <w:tcW w:w="1980" w:type="dxa"/>
          </w:tcPr>
          <w:p w:rsidR="00FE501A" w:rsidRPr="00FE501A" w:rsidRDefault="00FE501A">
            <w:r>
              <w:rPr>
                <w:b/>
                <w:bCs/>
              </w:rPr>
              <w:t xml:space="preserve">CONTEXTO DE LA ORGANIZACIÓN </w:t>
            </w:r>
            <w:r>
              <w:t>dirección estratégica</w:t>
            </w:r>
          </w:p>
        </w:tc>
        <w:tc>
          <w:tcPr>
            <w:tcW w:w="1276" w:type="dxa"/>
          </w:tcPr>
          <w:p w:rsidR="00FE501A" w:rsidRDefault="002005BC">
            <w:r>
              <w:t>4</w:t>
            </w:r>
          </w:p>
        </w:tc>
        <w:tc>
          <w:tcPr>
            <w:tcW w:w="992" w:type="dxa"/>
          </w:tcPr>
          <w:p w:rsidR="00FE501A" w:rsidRDefault="00203AAF">
            <w:r>
              <w:t>2.1.a),</w:t>
            </w:r>
          </w:p>
        </w:tc>
        <w:tc>
          <w:tcPr>
            <w:tcW w:w="1417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FE501A"/>
        </w:tc>
        <w:tc>
          <w:tcPr>
            <w:tcW w:w="1559" w:type="dxa"/>
          </w:tcPr>
          <w:p w:rsidR="00FE501A" w:rsidRDefault="00FE501A"/>
        </w:tc>
      </w:tr>
      <w:tr w:rsidR="00FE501A" w:rsidTr="001E4241">
        <w:tc>
          <w:tcPr>
            <w:tcW w:w="1980" w:type="dxa"/>
          </w:tcPr>
          <w:p w:rsidR="00FE501A" w:rsidRPr="00FE501A" w:rsidRDefault="00FE501A">
            <w:r>
              <w:rPr>
                <w:b/>
                <w:bCs/>
              </w:rPr>
              <w:t xml:space="preserve">RIESGO </w:t>
            </w:r>
            <w:r>
              <w:t>efecto de la incertidumbre sobre un resultado esperado</w:t>
            </w:r>
          </w:p>
        </w:tc>
        <w:tc>
          <w:tcPr>
            <w:tcW w:w="1276" w:type="dxa"/>
          </w:tcPr>
          <w:p w:rsidR="00FE501A" w:rsidRDefault="002005BC">
            <w:r>
              <w:t>4.1.f)</w:t>
            </w:r>
          </w:p>
        </w:tc>
        <w:tc>
          <w:tcPr>
            <w:tcW w:w="992" w:type="dxa"/>
          </w:tcPr>
          <w:p w:rsidR="00FE501A" w:rsidRDefault="002005BC">
            <w:r>
              <w:t>1.1.d), 1.2</w:t>
            </w:r>
          </w:p>
        </w:tc>
        <w:tc>
          <w:tcPr>
            <w:tcW w:w="1417" w:type="dxa"/>
          </w:tcPr>
          <w:p w:rsidR="00FE501A" w:rsidRDefault="001E4241">
            <w:r>
              <w:t>.1, 1.2.nota1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2005BC">
            <w:r>
              <w:t>1.1.e), 3.2.e)</w:t>
            </w:r>
          </w:p>
        </w:tc>
        <w:tc>
          <w:tcPr>
            <w:tcW w:w="1559" w:type="dxa"/>
          </w:tcPr>
          <w:p w:rsidR="00FE501A" w:rsidRDefault="002005BC">
            <w:r>
              <w:t>2.1.e)</w:t>
            </w:r>
          </w:p>
        </w:tc>
      </w:tr>
      <w:tr w:rsidR="00FE501A" w:rsidTr="001E4241">
        <w:tc>
          <w:tcPr>
            <w:tcW w:w="1980" w:type="dxa"/>
          </w:tcPr>
          <w:p w:rsidR="00FE501A" w:rsidRPr="00FE501A" w:rsidRDefault="00FE501A">
            <w:r>
              <w:rPr>
                <w:b/>
                <w:bCs/>
              </w:rPr>
              <w:t xml:space="preserve">ESTRATEGIA </w:t>
            </w:r>
            <w:r>
              <w:t>actividades planeadas para alcanzar un objetivo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992" w:type="dxa"/>
          </w:tcPr>
          <w:p w:rsidR="00FE501A" w:rsidRDefault="00FE501A"/>
        </w:tc>
        <w:tc>
          <w:tcPr>
            <w:tcW w:w="1417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2005BC">
            <w:r>
              <w:t>3.1</w:t>
            </w:r>
          </w:p>
        </w:tc>
        <w:tc>
          <w:tcPr>
            <w:tcW w:w="1559" w:type="dxa"/>
          </w:tcPr>
          <w:p w:rsidR="00FE501A" w:rsidRDefault="00FE501A"/>
        </w:tc>
      </w:tr>
      <w:tr w:rsidR="00FE501A" w:rsidTr="001E4241">
        <w:tc>
          <w:tcPr>
            <w:tcW w:w="1980" w:type="dxa"/>
          </w:tcPr>
          <w:p w:rsidR="00FE501A" w:rsidRPr="00FE501A" w:rsidRDefault="00FE501A">
            <w:r>
              <w:rPr>
                <w:b/>
                <w:bCs/>
              </w:rPr>
              <w:t>INNOVACIÓN</w:t>
            </w:r>
            <w:r>
              <w:t xml:space="preserve"> proceso por el que se obtiene un objeto nuevo o sustancialmente modificado</w:t>
            </w:r>
          </w:p>
        </w:tc>
        <w:tc>
          <w:tcPr>
            <w:tcW w:w="1276" w:type="dxa"/>
          </w:tcPr>
          <w:p w:rsidR="00FE501A" w:rsidRDefault="002005BC">
            <w:r>
              <w:t>.1. nota3</w:t>
            </w:r>
          </w:p>
        </w:tc>
        <w:tc>
          <w:tcPr>
            <w:tcW w:w="992" w:type="dxa"/>
          </w:tcPr>
          <w:p w:rsidR="00FE501A" w:rsidRDefault="00FE501A"/>
        </w:tc>
        <w:tc>
          <w:tcPr>
            <w:tcW w:w="1417" w:type="dxa"/>
          </w:tcPr>
          <w:p w:rsidR="00FE501A" w:rsidRDefault="00FE501A"/>
        </w:tc>
        <w:tc>
          <w:tcPr>
            <w:tcW w:w="1276" w:type="dxa"/>
          </w:tcPr>
          <w:p w:rsidR="00FE501A" w:rsidRDefault="002005BC">
            <w:r>
              <w:t>.6, .6.nota1, .6.nota2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FE501A"/>
        </w:tc>
        <w:tc>
          <w:tcPr>
            <w:tcW w:w="1559" w:type="dxa"/>
          </w:tcPr>
          <w:p w:rsidR="00FE501A" w:rsidRDefault="002005BC">
            <w:r>
              <w:t>.1.nota</w:t>
            </w:r>
          </w:p>
        </w:tc>
      </w:tr>
      <w:tr w:rsidR="00FE501A" w:rsidTr="001E4241">
        <w:tc>
          <w:tcPr>
            <w:tcW w:w="1980" w:type="dxa"/>
          </w:tcPr>
          <w:p w:rsidR="00FE501A" w:rsidRPr="004874D9" w:rsidRDefault="00FE501A">
            <w:r>
              <w:rPr>
                <w:b/>
                <w:bCs/>
              </w:rPr>
              <w:t>CONOCIMIENTO</w:t>
            </w:r>
            <w:r w:rsidR="004874D9">
              <w:t xml:space="preserve"> colección de información disponible que se considera cierta y útil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992" w:type="dxa"/>
          </w:tcPr>
          <w:p w:rsidR="00FE501A" w:rsidRDefault="00FE501A"/>
        </w:tc>
        <w:tc>
          <w:tcPr>
            <w:tcW w:w="1417" w:type="dxa"/>
          </w:tcPr>
          <w:p w:rsidR="00FE501A" w:rsidRDefault="00FE501A"/>
        </w:tc>
        <w:tc>
          <w:tcPr>
            <w:tcW w:w="1276" w:type="dxa"/>
          </w:tcPr>
          <w:p w:rsidR="00FE501A" w:rsidRDefault="00360823">
            <w:r>
              <w:t>1.6.nota1, 1.6.nota2,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FE501A"/>
        </w:tc>
        <w:tc>
          <w:tcPr>
            <w:tcW w:w="1559" w:type="dxa"/>
          </w:tcPr>
          <w:p w:rsidR="00FE501A" w:rsidRDefault="00FE501A"/>
        </w:tc>
      </w:tr>
      <w:tr w:rsidR="00FE501A" w:rsidTr="001E4241">
        <w:tc>
          <w:tcPr>
            <w:tcW w:w="1980" w:type="dxa"/>
          </w:tcPr>
          <w:p w:rsidR="00FE501A" w:rsidRPr="004874D9" w:rsidRDefault="00FE501A">
            <w:r>
              <w:rPr>
                <w:b/>
                <w:bCs/>
              </w:rPr>
              <w:lastRenderedPageBreak/>
              <w:t>PARTES INTERESADAS</w:t>
            </w:r>
            <w:r w:rsidR="004874D9">
              <w:t xml:space="preserve"> son aquellas que significan un riesgo significativo para la organización si sus necesidades y expectativas no se cumplen</w:t>
            </w:r>
          </w:p>
        </w:tc>
        <w:tc>
          <w:tcPr>
            <w:tcW w:w="1276" w:type="dxa"/>
          </w:tcPr>
          <w:p w:rsidR="00FE501A" w:rsidRDefault="00757C6A">
            <w:r>
              <w:t>4.2, b)</w:t>
            </w:r>
          </w:p>
        </w:tc>
        <w:tc>
          <w:tcPr>
            <w:tcW w:w="992" w:type="dxa"/>
          </w:tcPr>
          <w:p w:rsidR="00FE501A" w:rsidRDefault="00203AAF">
            <w:r>
              <w:t>2.2.c)</w:t>
            </w:r>
          </w:p>
        </w:tc>
        <w:tc>
          <w:tcPr>
            <w:tcW w:w="1417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276" w:type="dxa"/>
          </w:tcPr>
          <w:p w:rsidR="00FE501A" w:rsidRDefault="00FE501A"/>
        </w:tc>
        <w:tc>
          <w:tcPr>
            <w:tcW w:w="1134" w:type="dxa"/>
          </w:tcPr>
          <w:p w:rsidR="00FE501A" w:rsidRDefault="00FE501A"/>
        </w:tc>
        <w:tc>
          <w:tcPr>
            <w:tcW w:w="1559" w:type="dxa"/>
          </w:tcPr>
          <w:p w:rsidR="00FE501A" w:rsidRDefault="00FE501A"/>
        </w:tc>
      </w:tr>
      <w:tr w:rsidR="00FE501A" w:rsidTr="001E4241">
        <w:tc>
          <w:tcPr>
            <w:tcW w:w="1980" w:type="dxa"/>
          </w:tcPr>
          <w:p w:rsidR="00FE501A" w:rsidRPr="004874D9" w:rsidRDefault="00FE501A">
            <w:r>
              <w:rPr>
                <w:b/>
                <w:bCs/>
              </w:rPr>
              <w:t>PERTINENCIA O PERTINENTE</w:t>
            </w:r>
            <w:r w:rsidR="004874D9">
              <w:rPr>
                <w:b/>
                <w:bCs/>
              </w:rPr>
              <w:t xml:space="preserve"> </w:t>
            </w:r>
            <w:r w:rsidR="004874D9">
              <w:t>relevante</w:t>
            </w:r>
          </w:p>
        </w:tc>
        <w:tc>
          <w:tcPr>
            <w:tcW w:w="1276" w:type="dxa"/>
          </w:tcPr>
          <w:p w:rsidR="00FE501A" w:rsidRDefault="00757C6A">
            <w:r>
              <w:t>4.1</w:t>
            </w:r>
          </w:p>
        </w:tc>
        <w:tc>
          <w:tcPr>
            <w:tcW w:w="992" w:type="dxa"/>
          </w:tcPr>
          <w:p w:rsidR="00FE501A" w:rsidRDefault="00203AAF">
            <w:r>
              <w:t>1.1.j), 2.2.c), 3</w:t>
            </w:r>
          </w:p>
        </w:tc>
        <w:tc>
          <w:tcPr>
            <w:tcW w:w="1417" w:type="dxa"/>
          </w:tcPr>
          <w:p w:rsidR="00FE501A" w:rsidRDefault="001E4241">
            <w:r>
              <w:t>2.1,</w:t>
            </w:r>
          </w:p>
        </w:tc>
        <w:tc>
          <w:tcPr>
            <w:tcW w:w="1276" w:type="dxa"/>
          </w:tcPr>
          <w:p w:rsidR="00FE501A" w:rsidRDefault="00FE501A"/>
        </w:tc>
        <w:tc>
          <w:tcPr>
            <w:tcW w:w="1276" w:type="dxa"/>
          </w:tcPr>
          <w:p w:rsidR="00FE501A" w:rsidRDefault="002F153E">
            <w:r>
              <w:t>2.4</w:t>
            </w:r>
          </w:p>
        </w:tc>
        <w:tc>
          <w:tcPr>
            <w:tcW w:w="1134" w:type="dxa"/>
          </w:tcPr>
          <w:p w:rsidR="00FE501A" w:rsidRDefault="00FE501A"/>
        </w:tc>
        <w:tc>
          <w:tcPr>
            <w:tcW w:w="1559" w:type="dxa"/>
          </w:tcPr>
          <w:p w:rsidR="00FE501A" w:rsidRDefault="00FE501A"/>
        </w:tc>
      </w:tr>
    </w:tbl>
    <w:p w:rsidR="00C30FE5" w:rsidRDefault="00C30FE5"/>
    <w:sectPr w:rsidR="00C30FE5" w:rsidSect="00C30FE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E5"/>
    <w:rsid w:val="00161E18"/>
    <w:rsid w:val="001E4241"/>
    <w:rsid w:val="002005BC"/>
    <w:rsid w:val="00203AAF"/>
    <w:rsid w:val="00272D8B"/>
    <w:rsid w:val="002F153E"/>
    <w:rsid w:val="00360823"/>
    <w:rsid w:val="00401F62"/>
    <w:rsid w:val="004874D9"/>
    <w:rsid w:val="00757C6A"/>
    <w:rsid w:val="00765797"/>
    <w:rsid w:val="00870A8B"/>
    <w:rsid w:val="009256F9"/>
    <w:rsid w:val="00934AEB"/>
    <w:rsid w:val="00C30FE5"/>
    <w:rsid w:val="00DC4F2E"/>
    <w:rsid w:val="00EB4DA5"/>
    <w:rsid w:val="00FE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37F68"/>
  <w15:chartTrackingRefBased/>
  <w15:docId w15:val="{11F8EBE9-8640-4A4D-94E9-5576BC92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3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</dc:creator>
  <cp:keywords/>
  <dc:description/>
  <cp:lastModifiedBy>Inocencio Garcia Huerta</cp:lastModifiedBy>
  <cp:revision>4</cp:revision>
  <dcterms:created xsi:type="dcterms:W3CDTF">2020-02-16T17:11:00Z</dcterms:created>
  <dcterms:modified xsi:type="dcterms:W3CDTF">2024-11-24T14:03:00Z</dcterms:modified>
</cp:coreProperties>
</file>