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827" w:rsidRPr="001228A5" w:rsidRDefault="00985827" w:rsidP="00985827">
      <w:pPr>
        <w:jc w:val="center"/>
        <w:rPr>
          <w:rFonts w:ascii="Arial" w:eastAsia="Calibri" w:hAnsi="Arial" w:cs="Arial"/>
          <w:sz w:val="52"/>
          <w:szCs w:val="52"/>
        </w:rPr>
      </w:pPr>
      <w:r w:rsidRPr="001228A5">
        <w:rPr>
          <w:rFonts w:ascii="Arial" w:eastAsia="Calibri" w:hAnsi="Arial" w:cs="Arial"/>
          <w:noProof/>
          <w:sz w:val="72"/>
          <w:szCs w:val="72"/>
          <w:lang w:val="en-US"/>
        </w:rPr>
        <mc:AlternateContent>
          <mc:Choice Requires="wps">
            <w:drawing>
              <wp:anchor distT="0" distB="0" distL="114300" distR="114300" simplePos="0" relativeHeight="251661312" behindDoc="0" locked="0" layoutInCell="1" allowOverlap="1" wp14:anchorId="03772EFF" wp14:editId="0E52AA28">
                <wp:simplePos x="0" y="0"/>
                <wp:positionH relativeFrom="column">
                  <wp:posOffset>-598872</wp:posOffset>
                </wp:positionH>
                <wp:positionV relativeFrom="paragraph">
                  <wp:posOffset>2199541</wp:posOffset>
                </wp:positionV>
                <wp:extent cx="9625" cy="6679932"/>
                <wp:effectExtent l="19050" t="19050" r="47625" b="26035"/>
                <wp:wrapNone/>
                <wp:docPr id="9" name="Conector recto 9"/>
                <wp:cNvGraphicFramePr/>
                <a:graphic xmlns:a="http://schemas.openxmlformats.org/drawingml/2006/main">
                  <a:graphicData uri="http://schemas.microsoft.com/office/word/2010/wordprocessingShape">
                    <wps:wsp>
                      <wps:cNvCnPr/>
                      <wps:spPr>
                        <a:xfrm flipH="1" flipV="1">
                          <a:off x="0" y="0"/>
                          <a:ext cx="9625" cy="6679932"/>
                        </a:xfrm>
                        <a:prstGeom prst="line">
                          <a:avLst/>
                        </a:prstGeom>
                        <a:noFill/>
                        <a:ln w="57150" cap="flat" cmpd="sng" algn="ctr">
                          <a:solidFill>
                            <a:srgbClr val="70AD47"/>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C866952" id="Conector recto 9"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15pt,173.2pt" to="-46.4pt,69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" strokecolor="#70ad47" strokeweight="4.5pt">
                <v:stroke joinstyle="miter"/>
              </v:line>
            </w:pict>
          </mc:Fallback>
        </mc:AlternateContent>
      </w:r>
      <w:r w:rsidRPr="001228A5">
        <w:rPr>
          <w:rFonts w:ascii="Arial" w:eastAsia="Calibri" w:hAnsi="Arial" w:cs="Arial"/>
          <w:noProof/>
          <w:sz w:val="72"/>
          <w:szCs w:val="72"/>
          <w:lang w:val="en-US"/>
        </w:rPr>
        <mc:AlternateContent>
          <mc:Choice Requires="wps">
            <w:drawing>
              <wp:anchor distT="0" distB="0" distL="114300" distR="114300" simplePos="0" relativeHeight="251660288" behindDoc="0" locked="0" layoutInCell="1" allowOverlap="1" wp14:anchorId="145678E1" wp14:editId="546819FE">
                <wp:simplePos x="0" y="0"/>
                <wp:positionH relativeFrom="column">
                  <wp:posOffset>-829878</wp:posOffset>
                </wp:positionH>
                <wp:positionV relativeFrom="paragraph">
                  <wp:posOffset>1747151</wp:posOffset>
                </wp:positionV>
                <wp:extent cx="0" cy="7151571"/>
                <wp:effectExtent l="38100" t="0" r="38100" b="49530"/>
                <wp:wrapNone/>
                <wp:docPr id="10" name="Conector recto 10"/>
                <wp:cNvGraphicFramePr/>
                <a:graphic xmlns:a="http://schemas.openxmlformats.org/drawingml/2006/main">
                  <a:graphicData uri="http://schemas.microsoft.com/office/word/2010/wordprocessingShape">
                    <wps:wsp>
                      <wps:cNvCnPr/>
                      <wps:spPr>
                        <a:xfrm>
                          <a:off x="0" y="0"/>
                          <a:ext cx="0" cy="7151571"/>
                        </a:xfrm>
                        <a:prstGeom prst="line">
                          <a:avLst/>
                        </a:prstGeom>
                        <a:noFill/>
                        <a:ln w="76200" cap="flat" cmpd="sng" algn="ctr">
                          <a:solidFill>
                            <a:srgbClr val="70AD47"/>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465CE41" id="Conector recto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35pt,137.55pt" to="-65.35pt,70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" strokecolor="#70ad47" strokeweight="6pt">
                <v:stroke joinstyle="miter"/>
              </v:line>
            </w:pict>
          </mc:Fallback>
        </mc:AlternateContent>
      </w:r>
      <w:r w:rsidRPr="001228A5">
        <w:rPr>
          <w:rFonts w:ascii="Arial" w:eastAsia="Calibri" w:hAnsi="Arial" w:cs="Arial"/>
          <w:noProof/>
          <w:sz w:val="72"/>
          <w:szCs w:val="72"/>
          <w:lang w:val="en-US"/>
        </w:rPr>
        <w:drawing>
          <wp:anchor distT="0" distB="0" distL="114300" distR="114300" simplePos="0" relativeHeight="251659264" behindDoc="0" locked="0" layoutInCell="1" allowOverlap="1" wp14:anchorId="38B9FF57" wp14:editId="52856CD1">
            <wp:simplePos x="0" y="0"/>
            <wp:positionH relativeFrom="page">
              <wp:align>left</wp:align>
            </wp:positionH>
            <wp:positionV relativeFrom="paragraph">
              <wp:posOffset>568</wp:posOffset>
            </wp:positionV>
            <wp:extent cx="1711325" cy="1419225"/>
            <wp:effectExtent l="0" t="0" r="0" b="0"/>
            <wp:wrapSquare wrapText="bothSides"/>
            <wp:docPr id="12" name="Imagen 12" descr="http://www.itssat.edu.mx/noticias/fancybox/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http://www.itssat.edu.mx/noticias/fancybox/logo.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11325" cy="1419225"/>
                    </a:xfrm>
                    <a:prstGeom prst="rect">
                      <a:avLst/>
                    </a:prstGeom>
                    <a:noFill/>
                  </pic:spPr>
                </pic:pic>
              </a:graphicData>
            </a:graphic>
            <wp14:sizeRelH relativeFrom="page">
              <wp14:pctWidth>0</wp14:pctWidth>
            </wp14:sizeRelH>
            <wp14:sizeRelV relativeFrom="page">
              <wp14:pctHeight>0</wp14:pctHeight>
            </wp14:sizeRelV>
          </wp:anchor>
        </w:drawing>
      </w:r>
      <w:r w:rsidRPr="001228A5">
        <w:rPr>
          <w:rFonts w:ascii="Arial" w:eastAsia="Calibri" w:hAnsi="Arial" w:cs="Arial"/>
          <w:sz w:val="72"/>
          <w:szCs w:val="72"/>
        </w:rPr>
        <w:t>I</w:t>
      </w:r>
      <w:r w:rsidRPr="001228A5">
        <w:rPr>
          <w:rFonts w:ascii="Arial" w:eastAsia="Calibri" w:hAnsi="Arial" w:cs="Arial"/>
          <w:sz w:val="52"/>
          <w:szCs w:val="52"/>
        </w:rPr>
        <w:t xml:space="preserve">nstituto Tecnológico Superior </w:t>
      </w:r>
    </w:p>
    <w:p w:rsidR="00985827" w:rsidRPr="001228A5" w:rsidRDefault="00985827" w:rsidP="00985827">
      <w:pPr>
        <w:jc w:val="center"/>
        <w:rPr>
          <w:rFonts w:ascii="Arial" w:eastAsia="Calibri" w:hAnsi="Arial" w:cs="Arial"/>
          <w:sz w:val="52"/>
          <w:szCs w:val="52"/>
        </w:rPr>
      </w:pPr>
      <w:r w:rsidRPr="001228A5">
        <w:rPr>
          <w:rFonts w:ascii="Arial" w:eastAsia="Calibri" w:hAnsi="Arial" w:cs="Arial"/>
          <w:sz w:val="52"/>
          <w:szCs w:val="52"/>
        </w:rPr>
        <w:t xml:space="preserve">De </w:t>
      </w:r>
    </w:p>
    <w:p w:rsidR="00985827" w:rsidRPr="001228A5" w:rsidRDefault="00985827" w:rsidP="00985827">
      <w:pPr>
        <w:jc w:val="center"/>
        <w:rPr>
          <w:rFonts w:ascii="Calibri" w:eastAsia="Calibri" w:hAnsi="Calibri" w:cs="Times New Roman"/>
          <w:sz w:val="52"/>
          <w:szCs w:val="52"/>
        </w:rPr>
      </w:pPr>
      <w:r w:rsidRPr="001228A5">
        <w:rPr>
          <w:rFonts w:ascii="Arial" w:eastAsia="Calibri" w:hAnsi="Arial" w:cs="Arial"/>
          <w:sz w:val="52"/>
          <w:szCs w:val="52"/>
        </w:rPr>
        <w:t>San Andrés Tuxtla</w:t>
      </w:r>
    </w:p>
    <w:p w:rsidR="00985827" w:rsidRPr="001228A5" w:rsidRDefault="001228A5" w:rsidP="00985827">
      <w:pPr>
        <w:jc w:val="center"/>
        <w:rPr>
          <w:rFonts w:ascii="Calibri" w:eastAsia="Calibri" w:hAnsi="Calibri" w:cs="Times New Roman"/>
          <w:sz w:val="52"/>
          <w:szCs w:val="52"/>
        </w:rPr>
      </w:pPr>
      <w:r w:rsidRPr="001228A5">
        <w:rPr>
          <w:rFonts w:ascii="Arial" w:eastAsia="Calibri" w:hAnsi="Arial" w:cs="Arial"/>
          <w:noProof/>
          <w:sz w:val="52"/>
          <w:szCs w:val="52"/>
          <w:lang w:val="en-US"/>
        </w:rPr>
        <mc:AlternateContent>
          <mc:Choice Requires="wps">
            <w:drawing>
              <wp:anchor distT="0" distB="0" distL="114300" distR="114300" simplePos="0" relativeHeight="251662336" behindDoc="0" locked="0" layoutInCell="1" allowOverlap="1" wp14:anchorId="63AC8150" wp14:editId="6BE9CFC6">
                <wp:simplePos x="0" y="0"/>
                <wp:positionH relativeFrom="column">
                  <wp:posOffset>1063975</wp:posOffset>
                </wp:positionH>
                <wp:positionV relativeFrom="paragraph">
                  <wp:posOffset>25641</wp:posOffset>
                </wp:positionV>
                <wp:extent cx="4128804" cy="41384"/>
                <wp:effectExtent l="0" t="0" r="24130" b="34925"/>
                <wp:wrapNone/>
                <wp:docPr id="11" name="Conector recto 11"/>
                <wp:cNvGraphicFramePr/>
                <a:graphic xmlns:a="http://schemas.openxmlformats.org/drawingml/2006/main">
                  <a:graphicData uri="http://schemas.microsoft.com/office/word/2010/wordprocessingShape">
                    <wps:wsp>
                      <wps:cNvCnPr/>
                      <wps:spPr>
                        <a:xfrm flipV="1">
                          <a:off x="0" y="0"/>
                          <a:ext cx="4128804" cy="41384"/>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C199337" id="Conector recto 11"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8pt,2pt" to="408.9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" strokecolor="windowText" strokeweight="1.5pt">
                <v:stroke joinstyle="miter"/>
              </v:line>
            </w:pict>
          </mc:Fallback>
        </mc:AlternateContent>
      </w:r>
    </w:p>
    <w:p w:rsidR="00985827" w:rsidRPr="001228A5" w:rsidRDefault="00985827" w:rsidP="00985827">
      <w:pPr>
        <w:jc w:val="center"/>
        <w:rPr>
          <w:rFonts w:ascii="Calibri" w:eastAsia="Calibri" w:hAnsi="Calibri" w:cs="Times New Roman"/>
          <w:sz w:val="48"/>
          <w:szCs w:val="48"/>
        </w:rPr>
      </w:pPr>
      <w:r w:rsidRPr="001228A5">
        <w:rPr>
          <w:rFonts w:ascii="Calibri" w:eastAsia="Calibri" w:hAnsi="Calibri" w:cs="Times New Roman"/>
          <w:sz w:val="48"/>
          <w:szCs w:val="48"/>
        </w:rPr>
        <w:t xml:space="preserve">Ing. industrial  </w:t>
      </w:r>
    </w:p>
    <w:p w:rsidR="00985827" w:rsidRPr="001228A5" w:rsidRDefault="00985827" w:rsidP="00985827">
      <w:pPr>
        <w:jc w:val="center"/>
        <w:rPr>
          <w:rFonts w:ascii="Calibri" w:eastAsia="Calibri" w:hAnsi="Calibri" w:cs="Times New Roman"/>
          <w:sz w:val="48"/>
          <w:szCs w:val="48"/>
        </w:rPr>
      </w:pPr>
    </w:p>
    <w:p w:rsidR="00985827" w:rsidRPr="001228A5" w:rsidRDefault="00985827" w:rsidP="00985827">
      <w:pPr>
        <w:jc w:val="center"/>
        <w:rPr>
          <w:rFonts w:ascii="Calibri" w:eastAsia="Calibri" w:hAnsi="Calibri" w:cs="Times New Roman"/>
          <w:sz w:val="48"/>
          <w:szCs w:val="48"/>
        </w:rPr>
      </w:pPr>
      <w:r w:rsidRPr="001228A5">
        <w:rPr>
          <w:rFonts w:ascii="Calibri" w:eastAsia="Calibri" w:hAnsi="Calibri" w:cs="Times New Roman"/>
          <w:sz w:val="48"/>
          <w:szCs w:val="48"/>
        </w:rPr>
        <w:t xml:space="preserve">           </w:t>
      </w:r>
      <w:r w:rsidR="00E07AE7">
        <w:rPr>
          <w:rFonts w:ascii="Calibri" w:eastAsia="Calibri" w:hAnsi="Calibri" w:cs="Times New Roman"/>
          <w:sz w:val="48"/>
          <w:szCs w:val="48"/>
        </w:rPr>
        <w:t>S</w:t>
      </w:r>
      <w:r w:rsidRPr="001228A5">
        <w:rPr>
          <w:rFonts w:ascii="Calibri" w:eastAsia="Calibri" w:hAnsi="Calibri" w:cs="Times New Roman"/>
          <w:sz w:val="48"/>
          <w:szCs w:val="48"/>
        </w:rPr>
        <w:t xml:space="preserve">istemas de </w:t>
      </w:r>
      <w:r w:rsidR="00E07AE7">
        <w:rPr>
          <w:rFonts w:ascii="Calibri" w:eastAsia="Calibri" w:hAnsi="Calibri" w:cs="Times New Roman"/>
          <w:sz w:val="48"/>
          <w:szCs w:val="48"/>
        </w:rPr>
        <w:t>Gestión</w:t>
      </w:r>
    </w:p>
    <w:p w:rsidR="00985827" w:rsidRPr="001228A5" w:rsidRDefault="00985827" w:rsidP="00985827">
      <w:pPr>
        <w:jc w:val="center"/>
        <w:rPr>
          <w:rFonts w:ascii="Arial" w:eastAsia="Calibri" w:hAnsi="Arial" w:cs="Arial"/>
          <w:b/>
          <w:sz w:val="44"/>
          <w:szCs w:val="40"/>
        </w:rPr>
      </w:pPr>
      <w:r w:rsidRPr="001228A5">
        <w:rPr>
          <w:rFonts w:ascii="Arial" w:eastAsia="Calibri" w:hAnsi="Arial" w:cs="Arial"/>
          <w:b/>
          <w:sz w:val="44"/>
          <w:szCs w:val="40"/>
        </w:rPr>
        <w:t xml:space="preserve">          “</w:t>
      </w:r>
      <w:r w:rsidRPr="001228A5">
        <w:rPr>
          <w:rFonts w:ascii="Arial" w:eastAsia="Calibri" w:hAnsi="Arial" w:cs="Arial"/>
          <w:b/>
          <w:bCs/>
          <w:sz w:val="44"/>
          <w:szCs w:val="40"/>
        </w:rPr>
        <w:t>RESUMEN DE LA ISO 10007</w:t>
      </w:r>
      <w:r w:rsidRPr="001228A5">
        <w:rPr>
          <w:rFonts w:ascii="Arial" w:eastAsia="Calibri" w:hAnsi="Arial" w:cs="Arial"/>
          <w:b/>
          <w:sz w:val="44"/>
          <w:szCs w:val="40"/>
        </w:rPr>
        <w:t xml:space="preserve">” </w:t>
      </w:r>
    </w:p>
    <w:p w:rsidR="00985827" w:rsidRPr="001228A5" w:rsidRDefault="00985827" w:rsidP="00985827">
      <w:pPr>
        <w:rPr>
          <w:rFonts w:ascii="Arial" w:eastAsia="Calibri" w:hAnsi="Arial" w:cs="Arial"/>
          <w:sz w:val="40"/>
          <w:szCs w:val="40"/>
        </w:rPr>
      </w:pPr>
    </w:p>
    <w:p w:rsidR="00E07AE7" w:rsidRPr="00E07AE7" w:rsidRDefault="00E07AE7" w:rsidP="00E07AE7">
      <w:pPr>
        <w:jc w:val="center"/>
        <w:rPr>
          <w:rFonts w:ascii="Calibri" w:eastAsia="Calibri" w:hAnsi="Calibri" w:cs="Times New Roman"/>
          <w:sz w:val="52"/>
          <w:szCs w:val="52"/>
        </w:rPr>
      </w:pPr>
      <w:r w:rsidRPr="00E07AE7">
        <w:rPr>
          <w:rFonts w:ascii="Calibri" w:eastAsia="Calibri" w:hAnsi="Calibri" w:cs="Times New Roman"/>
          <w:sz w:val="52"/>
          <w:szCs w:val="52"/>
        </w:rPr>
        <w:t>Alumno:</w:t>
      </w:r>
    </w:p>
    <w:p w:rsidR="00E07AE7" w:rsidRPr="00E07AE7" w:rsidRDefault="00E07AE7" w:rsidP="00E07AE7">
      <w:pPr>
        <w:jc w:val="center"/>
        <w:rPr>
          <w:rFonts w:ascii="Arial" w:eastAsia="Calibri" w:hAnsi="Arial" w:cs="Arial"/>
          <w:sz w:val="44"/>
          <w:szCs w:val="44"/>
        </w:rPr>
      </w:pPr>
      <w:r w:rsidRPr="00E07AE7">
        <w:rPr>
          <w:rFonts w:ascii="Arial" w:eastAsia="Calibri" w:hAnsi="Arial" w:cs="Arial"/>
          <w:sz w:val="44"/>
          <w:szCs w:val="44"/>
        </w:rPr>
        <w:t>TOTO CHAMPALA IDANIA RUBI</w:t>
      </w:r>
    </w:p>
    <w:p w:rsidR="00E07AE7" w:rsidRPr="00E07AE7" w:rsidRDefault="00E07AE7" w:rsidP="00E07AE7">
      <w:pPr>
        <w:jc w:val="right"/>
        <w:rPr>
          <w:rFonts w:ascii="Arial" w:eastAsia="Calibri" w:hAnsi="Arial" w:cs="Arial"/>
          <w:sz w:val="44"/>
          <w:szCs w:val="44"/>
        </w:rPr>
      </w:pPr>
      <w:bookmarkStart w:id="0" w:name="_GoBack"/>
      <w:bookmarkEnd w:id="0"/>
    </w:p>
    <w:p w:rsidR="00E07AE7" w:rsidRPr="00E07AE7" w:rsidRDefault="00E07AE7" w:rsidP="00E07AE7">
      <w:pPr>
        <w:jc w:val="center"/>
        <w:rPr>
          <w:rFonts w:ascii="Calibri" w:eastAsia="Calibri" w:hAnsi="Calibri" w:cs="Times New Roman"/>
          <w:sz w:val="52"/>
          <w:szCs w:val="52"/>
        </w:rPr>
      </w:pPr>
      <w:r w:rsidRPr="00E07AE7">
        <w:rPr>
          <w:rFonts w:ascii="Calibri" w:eastAsia="Calibri" w:hAnsi="Calibri" w:cs="Times New Roman"/>
          <w:sz w:val="52"/>
          <w:szCs w:val="52"/>
        </w:rPr>
        <w:t>Maestro:</w:t>
      </w:r>
    </w:p>
    <w:p w:rsidR="00E07AE7" w:rsidRPr="00E07AE7" w:rsidRDefault="00E07AE7" w:rsidP="00E07AE7">
      <w:pPr>
        <w:jc w:val="center"/>
        <w:rPr>
          <w:rFonts w:ascii="Calibri" w:eastAsia="Calibri" w:hAnsi="Calibri" w:cs="Times New Roman"/>
          <w:sz w:val="52"/>
          <w:szCs w:val="52"/>
        </w:rPr>
      </w:pPr>
      <w:r w:rsidRPr="00E07AE7">
        <w:rPr>
          <w:rFonts w:ascii="Calibri" w:eastAsia="Calibri" w:hAnsi="Calibri" w:cs="Times New Roman"/>
          <w:sz w:val="52"/>
          <w:szCs w:val="52"/>
        </w:rPr>
        <w:t>INOCENCIO GARCÍA HUERTA</w:t>
      </w:r>
    </w:p>
    <w:p w:rsidR="00E07AE7" w:rsidRPr="00E07AE7" w:rsidRDefault="00E07AE7" w:rsidP="00E07AE7">
      <w:pPr>
        <w:jc w:val="right"/>
        <w:rPr>
          <w:rFonts w:ascii="Calibri" w:eastAsia="Calibri" w:hAnsi="Calibri" w:cs="Times New Roman"/>
          <w:sz w:val="40"/>
          <w:szCs w:val="40"/>
        </w:rPr>
      </w:pPr>
    </w:p>
    <w:p w:rsidR="00985827" w:rsidRPr="001228A5" w:rsidRDefault="00E07AE7" w:rsidP="00E07AE7">
      <w:pPr>
        <w:jc w:val="right"/>
        <w:rPr>
          <w:rFonts w:ascii="Calibri" w:eastAsia="Calibri" w:hAnsi="Calibri" w:cs="Times New Roman"/>
          <w:sz w:val="36"/>
          <w:szCs w:val="36"/>
        </w:rPr>
      </w:pPr>
      <w:r w:rsidRPr="00E07AE7">
        <w:rPr>
          <w:rFonts w:ascii="Calibri" w:eastAsia="Calibri" w:hAnsi="Calibri" w:cs="Times New Roman"/>
          <w:sz w:val="40"/>
          <w:szCs w:val="40"/>
        </w:rPr>
        <w:t>SEP/2024</w:t>
      </w:r>
    </w:p>
    <w:p w:rsidR="00985827" w:rsidRDefault="00985827" w:rsidP="00985827">
      <w:pPr>
        <w:spacing w:line="360" w:lineRule="auto"/>
        <w:jc w:val="both"/>
        <w:rPr>
          <w:rFonts w:ascii="Arial" w:eastAsia="Calibri" w:hAnsi="Arial" w:cs="Arial"/>
          <w:b/>
          <w:bCs/>
          <w:sz w:val="24"/>
          <w:szCs w:val="24"/>
        </w:rPr>
      </w:pPr>
      <w:r>
        <w:rPr>
          <w:rFonts w:ascii="Calibri" w:eastAsia="Calibri" w:hAnsi="Calibri" w:cs="Times New Roman"/>
          <w:sz w:val="40"/>
          <w:szCs w:val="40"/>
        </w:rPr>
        <w:br w:type="page"/>
      </w:r>
      <w:r w:rsidRPr="00985827">
        <w:rPr>
          <w:rFonts w:ascii="Arial" w:eastAsia="Calibri" w:hAnsi="Arial" w:cs="Arial"/>
          <w:b/>
          <w:bCs/>
          <w:sz w:val="24"/>
          <w:szCs w:val="24"/>
        </w:rPr>
        <w:lastRenderedPageBreak/>
        <w:t>INTRODUCCIÓN</w:t>
      </w:r>
    </w:p>
    <w:p w:rsidR="00985827" w:rsidRPr="00985827" w:rsidRDefault="00985827" w:rsidP="00985827">
      <w:pPr>
        <w:spacing w:line="360" w:lineRule="auto"/>
        <w:jc w:val="both"/>
        <w:rPr>
          <w:rFonts w:ascii="Arial" w:eastAsia="Calibri" w:hAnsi="Arial" w:cs="Arial"/>
          <w:sz w:val="24"/>
          <w:szCs w:val="24"/>
        </w:rPr>
      </w:pPr>
      <w:r>
        <w:rPr>
          <w:rFonts w:ascii="Arial" w:eastAsia="Calibri" w:hAnsi="Arial" w:cs="Arial"/>
          <w:sz w:val="24"/>
          <w:szCs w:val="24"/>
        </w:rPr>
        <w:t xml:space="preserve">En el siguiente documento se lleva a cabo un resumen en donde se lleva una explicación detallada del contenido y la estructura de la norma ISO 10007 que es una norma en las cuales la familia de las ISO 9000 toman en cuenta para realizar su contexto ya que es utilizada para una mejora de configuración en la empresa. </w:t>
      </w:r>
    </w:p>
    <w:p w:rsidR="00985827" w:rsidRDefault="00985827" w:rsidP="00985827">
      <w:pPr>
        <w:spacing w:line="360" w:lineRule="auto"/>
        <w:jc w:val="both"/>
        <w:rPr>
          <w:rFonts w:ascii="Arial" w:eastAsia="Calibri" w:hAnsi="Arial" w:cs="Arial"/>
          <w:b/>
          <w:bCs/>
          <w:sz w:val="24"/>
          <w:szCs w:val="24"/>
        </w:rPr>
      </w:pPr>
      <w:r w:rsidRPr="00985827">
        <w:rPr>
          <w:rFonts w:ascii="Arial" w:eastAsia="Calibri" w:hAnsi="Arial" w:cs="Arial"/>
          <w:b/>
          <w:bCs/>
          <w:sz w:val="24"/>
          <w:szCs w:val="24"/>
        </w:rPr>
        <w:t>DESARROLLO</w:t>
      </w:r>
    </w:p>
    <w:p w:rsidR="004E46F6" w:rsidRDefault="000135D3" w:rsidP="00985827">
      <w:pPr>
        <w:spacing w:line="360" w:lineRule="auto"/>
        <w:jc w:val="both"/>
        <w:rPr>
          <w:rFonts w:ascii="Arial" w:eastAsia="Calibri" w:hAnsi="Arial" w:cs="Arial"/>
          <w:sz w:val="24"/>
          <w:szCs w:val="24"/>
        </w:rPr>
      </w:pPr>
      <w:r>
        <w:rPr>
          <w:rFonts w:ascii="Arial" w:eastAsia="Calibri" w:hAnsi="Arial" w:cs="Arial"/>
          <w:sz w:val="24"/>
          <w:szCs w:val="24"/>
        </w:rPr>
        <w:t xml:space="preserve">esta norma tiene el fin de mejorar la comprensión sobre los sistemas de configuración, promover su uso y el ayudar a las empresas a mejorar su desempeño. Esta es una actividad de gestión que aplica la dirección técnica y administrativa </w:t>
      </w:r>
      <w:r w:rsidR="004E46F6">
        <w:rPr>
          <w:rFonts w:ascii="Arial" w:eastAsia="Calibri" w:hAnsi="Arial" w:cs="Arial"/>
          <w:sz w:val="24"/>
          <w:szCs w:val="24"/>
        </w:rPr>
        <w:t xml:space="preserve">durante el ciclo de vida del producto de la empresa y todo lo relacionado a su configuración. </w:t>
      </w:r>
    </w:p>
    <w:p w:rsidR="00985827" w:rsidRDefault="004E46F6" w:rsidP="00985827">
      <w:pPr>
        <w:spacing w:line="360" w:lineRule="auto"/>
        <w:jc w:val="both"/>
        <w:rPr>
          <w:rFonts w:ascii="Arial" w:eastAsia="Calibri" w:hAnsi="Arial" w:cs="Arial"/>
          <w:sz w:val="24"/>
          <w:szCs w:val="24"/>
        </w:rPr>
      </w:pPr>
      <w:r>
        <w:rPr>
          <w:rFonts w:ascii="Arial" w:eastAsia="Calibri" w:hAnsi="Arial" w:cs="Arial"/>
          <w:sz w:val="24"/>
          <w:szCs w:val="24"/>
        </w:rPr>
        <w:t>En el apartado 1 nos menciona su objetivo que es el suministrar la orientación sobre el uso de la gestión de la configuración dentro de una organización y solo es aplicable en el producto desde su concepto hasta su disposición final</w:t>
      </w:r>
      <w:r w:rsidR="00887852">
        <w:rPr>
          <w:rFonts w:ascii="Arial" w:eastAsia="Calibri" w:hAnsi="Arial" w:cs="Arial"/>
          <w:sz w:val="24"/>
          <w:szCs w:val="24"/>
        </w:rPr>
        <w:t>.</w:t>
      </w:r>
    </w:p>
    <w:p w:rsidR="00887852" w:rsidRDefault="00887852" w:rsidP="00985827">
      <w:pPr>
        <w:spacing w:line="360" w:lineRule="auto"/>
        <w:jc w:val="both"/>
        <w:rPr>
          <w:rFonts w:ascii="Arial" w:eastAsia="Calibri" w:hAnsi="Arial" w:cs="Arial"/>
          <w:sz w:val="24"/>
          <w:szCs w:val="24"/>
        </w:rPr>
      </w:pPr>
      <w:r>
        <w:rPr>
          <w:rFonts w:ascii="Arial" w:eastAsia="Calibri" w:hAnsi="Arial" w:cs="Arial"/>
          <w:sz w:val="24"/>
          <w:szCs w:val="24"/>
        </w:rPr>
        <w:t>En el apartado 2 solo nos hace la mención de las referencias normativas en donde señal de qué normas está basada su fundamento</w:t>
      </w:r>
    </w:p>
    <w:p w:rsidR="00887852" w:rsidRDefault="00887852" w:rsidP="00985827">
      <w:pPr>
        <w:spacing w:line="360" w:lineRule="auto"/>
        <w:jc w:val="both"/>
        <w:rPr>
          <w:rFonts w:ascii="Arial" w:eastAsia="Calibri" w:hAnsi="Arial" w:cs="Arial"/>
          <w:sz w:val="24"/>
          <w:szCs w:val="24"/>
        </w:rPr>
      </w:pPr>
      <w:r>
        <w:rPr>
          <w:rFonts w:ascii="Arial" w:eastAsia="Calibri" w:hAnsi="Arial" w:cs="Arial"/>
          <w:sz w:val="24"/>
          <w:szCs w:val="24"/>
        </w:rPr>
        <w:t>En el tercer apartado nos menciona y especifica los conceptos y significados de las palabras claves y mas usadas en la norma para ayudarnos a entender mejor su comprensión ya que es de suma importancia por su extensa mención.</w:t>
      </w:r>
    </w:p>
    <w:p w:rsidR="00887852" w:rsidRDefault="00887852" w:rsidP="00985827">
      <w:pPr>
        <w:spacing w:line="360" w:lineRule="auto"/>
        <w:jc w:val="both"/>
        <w:rPr>
          <w:rFonts w:ascii="Arial" w:eastAsia="Calibri" w:hAnsi="Arial" w:cs="Arial"/>
          <w:sz w:val="24"/>
          <w:szCs w:val="24"/>
        </w:rPr>
      </w:pPr>
      <w:r>
        <w:rPr>
          <w:rFonts w:ascii="Arial" w:eastAsia="Calibri" w:hAnsi="Arial" w:cs="Arial"/>
          <w:sz w:val="24"/>
          <w:szCs w:val="24"/>
        </w:rPr>
        <w:t>En el cuarto apartado hace más introducción al contenido de la norma con la mención de la responsabilidad y verificación que se debe de tener en cuenta del proceso de gestión de la configuración mencionando las consideraciones que se deben de tener para realizarlos, así como también las decisiones que se deben de tomar antes de la aprobación de un cambio.</w:t>
      </w:r>
    </w:p>
    <w:p w:rsidR="00887852" w:rsidRPr="000135D3" w:rsidRDefault="00887852" w:rsidP="00985827">
      <w:pPr>
        <w:spacing w:line="360" w:lineRule="auto"/>
        <w:jc w:val="both"/>
        <w:rPr>
          <w:rFonts w:ascii="Arial" w:eastAsia="Calibri" w:hAnsi="Arial" w:cs="Arial"/>
          <w:sz w:val="24"/>
          <w:szCs w:val="24"/>
        </w:rPr>
      </w:pPr>
      <w:r>
        <w:rPr>
          <w:rFonts w:ascii="Arial" w:eastAsia="Calibri" w:hAnsi="Arial" w:cs="Arial"/>
          <w:sz w:val="24"/>
          <w:szCs w:val="24"/>
        </w:rPr>
        <w:t xml:space="preserve">Y en el quinto y último apartado es más extenso en donde ya nos adentramos a los procesos a realizar para determinar una correcta configuración </w:t>
      </w:r>
      <w:r w:rsidR="00E36654">
        <w:rPr>
          <w:rFonts w:ascii="Arial" w:eastAsia="Calibri" w:hAnsi="Arial" w:cs="Arial"/>
          <w:sz w:val="24"/>
          <w:szCs w:val="24"/>
        </w:rPr>
        <w:t xml:space="preserve">en la empresa mencionando todas las actividades que se realizan en el proceso. Nos menciona que es esencial que estas actividades sean coordinadas para que el proceso sea </w:t>
      </w:r>
      <w:r w:rsidR="00E36654">
        <w:rPr>
          <w:rFonts w:ascii="Arial" w:eastAsia="Calibri" w:hAnsi="Arial" w:cs="Arial"/>
          <w:sz w:val="24"/>
          <w:szCs w:val="24"/>
        </w:rPr>
        <w:lastRenderedPageBreak/>
        <w:t xml:space="preserve">eficaz. Este proceso se debería enfocar en los requisitos del cliente para el proceso y deberían tener en cuenta el contexto en el cual se ejecuten llevándose a cabo un plan de gestión, este plan debería describir cualquier procedimiento específico a los proyectos y el alcance o aplicación durante el ciclo de vida del producto. Nos describe una correcta planificación para lograr esta gestión, la identificación de la configuración, información del producto, el control de cambios, la evaluación del cambio, </w:t>
      </w:r>
      <w:r w:rsidR="001228A5">
        <w:rPr>
          <w:rFonts w:ascii="Arial" w:eastAsia="Calibri" w:hAnsi="Arial" w:cs="Arial"/>
          <w:sz w:val="24"/>
          <w:szCs w:val="24"/>
        </w:rPr>
        <w:t>así</w:t>
      </w:r>
      <w:r w:rsidR="00E36654">
        <w:rPr>
          <w:rFonts w:ascii="Arial" w:eastAsia="Calibri" w:hAnsi="Arial" w:cs="Arial"/>
          <w:sz w:val="24"/>
          <w:szCs w:val="24"/>
        </w:rPr>
        <w:t xml:space="preserve"> como también el reporte detallado de este cambio y las auditorias para determinar la continuación de mejora </w:t>
      </w:r>
      <w:r w:rsidR="001228A5">
        <w:rPr>
          <w:rFonts w:ascii="Arial" w:eastAsia="Calibri" w:hAnsi="Arial" w:cs="Arial"/>
          <w:sz w:val="24"/>
          <w:szCs w:val="24"/>
        </w:rPr>
        <w:t>de esta gestión.</w:t>
      </w:r>
    </w:p>
    <w:p w:rsidR="00985827" w:rsidRDefault="00985827" w:rsidP="00985827">
      <w:pPr>
        <w:spacing w:line="360" w:lineRule="auto"/>
        <w:jc w:val="both"/>
        <w:rPr>
          <w:rFonts w:ascii="Arial" w:eastAsia="Calibri" w:hAnsi="Arial" w:cs="Arial"/>
          <w:b/>
          <w:bCs/>
          <w:sz w:val="24"/>
          <w:szCs w:val="24"/>
        </w:rPr>
      </w:pPr>
      <w:r w:rsidRPr="00985827">
        <w:rPr>
          <w:rFonts w:ascii="Arial" w:eastAsia="Calibri" w:hAnsi="Arial" w:cs="Arial"/>
          <w:b/>
          <w:bCs/>
          <w:sz w:val="24"/>
          <w:szCs w:val="24"/>
        </w:rPr>
        <w:t>CONCLUSION</w:t>
      </w:r>
    </w:p>
    <w:p w:rsidR="001228A5" w:rsidRPr="001228A5" w:rsidRDefault="001228A5" w:rsidP="00985827">
      <w:pPr>
        <w:spacing w:line="360" w:lineRule="auto"/>
        <w:jc w:val="both"/>
        <w:rPr>
          <w:rFonts w:ascii="Arial" w:eastAsia="Calibri" w:hAnsi="Arial" w:cs="Arial"/>
          <w:sz w:val="24"/>
          <w:szCs w:val="24"/>
        </w:rPr>
      </w:pPr>
      <w:r>
        <w:rPr>
          <w:rFonts w:ascii="Arial" w:eastAsia="Calibri" w:hAnsi="Arial" w:cs="Arial"/>
          <w:sz w:val="24"/>
          <w:szCs w:val="24"/>
        </w:rPr>
        <w:t>Como ya se menciono anteriormente, esta norma se lleva a cabo como apoyo para las familias de las ISO 9000 ya que se usa para una correcta y eficaz gestión de configuración del producto, este procedimiento que se lleva a cabo debe de ser ejecutado de forma detallada para logar el excelente desempeño de la empresa en el proceso de sus productos.</w:t>
      </w:r>
    </w:p>
    <w:sectPr w:rsidR="001228A5" w:rsidRPr="001228A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827"/>
    <w:rsid w:val="000135D3"/>
    <w:rsid w:val="000C40A9"/>
    <w:rsid w:val="001228A5"/>
    <w:rsid w:val="004E46F6"/>
    <w:rsid w:val="00887852"/>
    <w:rsid w:val="00985827"/>
    <w:rsid w:val="00E07AE7"/>
    <w:rsid w:val="00E3665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7B1B1"/>
  <w15:chartTrackingRefBased/>
  <w15:docId w15:val="{0A07B9EC-906E-4649-A8E1-9BE2000CA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82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471</Words>
  <Characters>2685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dc:creator>
  <cp:keywords/>
  <dc:description/>
  <cp:lastModifiedBy>Inocencio Garcia Huerta</cp:lastModifiedBy>
  <cp:revision>3</cp:revision>
  <dcterms:created xsi:type="dcterms:W3CDTF">2020-02-16T20:46:00Z</dcterms:created>
  <dcterms:modified xsi:type="dcterms:W3CDTF">2024-11-24T14:05:00Z</dcterms:modified>
</cp:coreProperties>
</file>