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png" ContentType="image/png"/>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aconcuadrcula"/>
        <w:tblW w:w="4106"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1024"/>
        <w:gridCol w:w="3081"/>
      </w:tblGrid>
      <w:tr>
        <w:trPr/>
        <w:tc>
          <w:tcPr>
            <w:tcW w:w="1024"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8"/>
                <w:szCs w:val="18"/>
                <w:lang w:val="es-MX" w:eastAsia="en-US" w:bidi="ar-SA"/>
              </w:rPr>
              <w:t>Periodo</w:t>
            </w:r>
          </w:p>
        </w:tc>
        <w:tc>
          <w:tcPr>
            <w:tcW w:w="3081" w:type="dxa"/>
            <w:tcBorders>
              <w:top w:val="nil"/>
              <w:left w:val="nil"/>
              <w:right w:val="nil"/>
            </w:tcBorders>
          </w:tcPr>
          <w:p>
            <w:pPr>
              <w:pStyle w:val="NoSpacing"/>
              <w:widowControl/>
              <w:suppressAutoHyphens w:val="true"/>
              <w:spacing w:before="0" w:after="0"/>
              <w:jc w:val="left"/>
              <w:rPr>
                <w:sz w:val="16"/>
                <w:szCs w:val="16"/>
              </w:rPr>
            </w:pPr>
            <w:r>
              <w:rPr>
                <w:rFonts w:eastAsia="Calibri" w:cs="Arial" w:ascii="Arial" w:hAnsi="Arial"/>
                <w:b/>
                <w:bCs/>
                <w:kern w:val="0"/>
                <w:sz w:val="16"/>
                <w:szCs w:val="16"/>
                <w:u w:val="single"/>
                <w:lang w:val="es-MX" w:eastAsia="es-MX" w:bidi="ar-SA"/>
              </w:rPr>
              <w:t>Agosto - Diciembre 2025</w:t>
            </w:r>
          </w:p>
        </w:tc>
      </w:tr>
    </w:tbl>
    <w:p>
      <w:pPr>
        <w:pStyle w:val="Normal"/>
        <w:spacing w:before="0" w:after="0"/>
        <w:rPr/>
      </w:pPr>
      <w:r>
        <w:rPr/>
      </w:r>
    </w:p>
    <w:tbl>
      <w:tblPr>
        <w:tblStyle w:val="Tablaconcuadrcula"/>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3507"/>
        <w:gridCol w:w="10892"/>
      </w:tblGrid>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Nombre de la Asignatura:</w:t>
            </w:r>
          </w:p>
        </w:tc>
        <w:tc>
          <w:tcPr>
            <w:tcW w:w="10892"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Fundamentos de investigación</w:t>
            </w:r>
          </w:p>
        </w:tc>
      </w:tr>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Plan de Estudios:</w:t>
            </w:r>
          </w:p>
        </w:tc>
        <w:tc>
          <w:tcPr>
            <w:tcW w:w="10892" w:type="dxa"/>
            <w:tcBorders>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IINF-2010-220</w:t>
            </w:r>
          </w:p>
        </w:tc>
      </w:tr>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Clave de la Asignatura:</w:t>
            </w:r>
          </w:p>
        </w:tc>
        <w:tc>
          <w:tcPr>
            <w:tcW w:w="10892" w:type="dxa"/>
            <w:tcBorders>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ACC-0906</w:t>
            </w:r>
          </w:p>
        </w:tc>
      </w:tr>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Horas teoría-horas prácticas-Créditos:</w:t>
            </w:r>
          </w:p>
        </w:tc>
        <w:tc>
          <w:tcPr>
            <w:tcW w:w="10892" w:type="dxa"/>
            <w:tcBorders>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2-2-4</w:t>
            </w:r>
          </w:p>
        </w:tc>
      </w:tr>
    </w:tbl>
    <w:p>
      <w:pPr>
        <w:pStyle w:val="Normal"/>
        <w:spacing w:before="0" w:after="0"/>
        <w:rPr/>
      </w:pPr>
      <w:r>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Caracterización de la asignatura:</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c>
          <w:tcPr>
            <w:tcW w:w="14454" w:type="dxa"/>
            <w:tcBorders/>
          </w:tcPr>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Las principales </w:t>
            </w:r>
            <w:r>
              <w:rPr>
                <w:rFonts w:eastAsia="Calibri" w:cs="Arial" w:ascii="Arial" w:hAnsi="Arial"/>
                <w:b/>
                <w:bCs/>
                <w:kern w:val="0"/>
                <w:sz w:val="16"/>
                <w:szCs w:val="16"/>
                <w:lang w:val="es-MX" w:eastAsia="en-US" w:bidi="ar-SA"/>
              </w:rPr>
              <w:t>aportaciones</w:t>
            </w:r>
            <w:r>
              <w:rPr>
                <w:rFonts w:eastAsia="Calibri" w:cs="Arial" w:ascii="Arial" w:hAnsi="Arial"/>
                <w:kern w:val="0"/>
                <w:sz w:val="16"/>
                <w:szCs w:val="16"/>
                <w:lang w:val="es-MX" w:eastAsia="en-US" w:bidi="ar-SA"/>
              </w:rPr>
              <w:t xml:space="preserve"> que esta asignatura brinda al perfil profesional son: contribuir en la formación integral de los estudiantes del Sistema Nacional de Institutos Tecnológicos (SNIT); desarrolla las competencias de búsqueda, y manejo de información que se utilizan para el aprendizaje conceptual, procedimental y actitudinal contenido en los planes de estudio de los programas educativos que oferta.</w:t>
            </w:r>
          </w:p>
          <w:p>
            <w:pPr>
              <w:pStyle w:val="NoSpacing"/>
              <w:widowControl w:val="false"/>
              <w:suppressAutoHyphens w:val="true"/>
              <w:spacing w:before="0" w:after="0"/>
              <w:ind w:left="360"/>
              <w:jc w:val="both"/>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 xml:space="preserve">La importancia de esta asignatura </w:t>
            </w:r>
            <w:r>
              <w:rPr>
                <w:rFonts w:eastAsia="Calibri" w:cs="Arial" w:ascii="Arial" w:hAnsi="Arial"/>
                <w:kern w:val="0"/>
                <w:sz w:val="16"/>
                <w:szCs w:val="16"/>
                <w:lang w:val="es-MX" w:eastAsia="en-US" w:bidi="ar-SA"/>
              </w:rPr>
              <w:t>radica en que la investigación es un proceso que habilita al profesional para conocer, analizar y descubrir áreas de oportunidad en los diferentes ámbitos donde desarrollará su profesión y proponer soluciones interdisciplinarias y colaborativas con un enfoque sustentable.</w:t>
            </w:r>
          </w:p>
          <w:p>
            <w:pPr>
              <w:pStyle w:val="NoSpacing"/>
              <w:widowControl w:val="false"/>
              <w:suppressAutoHyphens w:val="true"/>
              <w:spacing w:before="0" w:after="0"/>
              <w:ind w:left="360"/>
              <w:jc w:val="both"/>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Esta asignatura </w:t>
            </w:r>
            <w:r>
              <w:rPr>
                <w:rFonts w:eastAsia="Calibri" w:cs="Arial" w:ascii="Arial" w:hAnsi="Arial"/>
                <w:b/>
                <w:bCs/>
                <w:kern w:val="0"/>
                <w:sz w:val="16"/>
                <w:szCs w:val="16"/>
                <w:lang w:val="es-MX" w:eastAsia="en-US" w:bidi="ar-SA"/>
              </w:rPr>
              <w:t>aborda 4 temas o unidades  temáticas.</w:t>
            </w:r>
          </w:p>
          <w:p>
            <w:pPr>
              <w:pStyle w:val="NoSpacing"/>
              <w:widowControl w:val="false"/>
              <w:suppressAutoHyphens w:val="true"/>
              <w:spacing w:before="0" w:after="0"/>
              <w:ind w:left="360"/>
              <w:jc w:val="both"/>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Esta asignatura está colocada en primer semestre de las carreras del SNIT, ya que integra las competencias necesarias para el desarrollo de investigación documental útil en el proceso de formación profesional durante la carrera, fortaleciendo el compromiso humano y social. </w:t>
            </w:r>
            <w:r>
              <w:rPr>
                <w:rFonts w:eastAsia="Calibri" w:cs="Arial" w:ascii="Arial" w:hAnsi="Arial"/>
                <w:b/>
                <w:bCs/>
                <w:kern w:val="0"/>
                <w:sz w:val="16"/>
                <w:szCs w:val="16"/>
                <w:lang w:val="es-MX" w:eastAsia="en-US" w:bidi="ar-SA"/>
              </w:rPr>
              <w:t xml:space="preserve">Se relaciona </w:t>
            </w:r>
            <w:r>
              <w:rPr>
                <w:rFonts w:eastAsia="Calibri" w:cs="Arial" w:ascii="Arial" w:hAnsi="Arial"/>
                <w:kern w:val="0"/>
                <w:sz w:val="16"/>
                <w:szCs w:val="16"/>
                <w:lang w:val="es-MX" w:eastAsia="en-US" w:bidi="ar-SA"/>
              </w:rPr>
              <w:t>posteriormente con Taller de investigación I y Taller de investigación II.</w:t>
            </w:r>
          </w:p>
          <w:p>
            <w:pPr>
              <w:pStyle w:val="NoSpacing"/>
              <w:widowControl w:val="false"/>
              <w:suppressAutoHyphens w:val="true"/>
              <w:spacing w:before="0" w:after="0"/>
              <w:ind w:left="360"/>
              <w:jc w:val="both"/>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Los temas de la asignatura , están</w:t>
            </w:r>
            <w:r>
              <w:rPr>
                <w:rFonts w:eastAsia="Calibri" w:cs="Arial" w:ascii="Arial" w:hAnsi="Arial"/>
                <w:b/>
                <w:bCs/>
                <w:kern w:val="0"/>
                <w:sz w:val="16"/>
                <w:szCs w:val="16"/>
                <w:lang w:val="es-MX" w:eastAsia="en-US" w:bidi="ar-SA"/>
              </w:rPr>
              <w:t xml:space="preserve"> relacionados</w:t>
            </w:r>
            <w:r>
              <w:rPr>
                <w:rFonts w:eastAsia="Calibri" w:cs="Arial" w:ascii="Arial" w:hAnsi="Arial"/>
                <w:kern w:val="0"/>
                <w:sz w:val="16"/>
                <w:szCs w:val="16"/>
                <w:lang w:val="es-MX" w:eastAsia="en-US" w:bidi="ar-SA"/>
              </w:rPr>
              <w:t>, ya que van desde Conceptos básicos de fundamentos de investigación como proceso de construcción social, Herramientas de la comunicación oral y escrita en la investigación documental, Estudio del desarrollo de su profesión y su estado actual y Proceso de elaboración de una investigación documental.</w:t>
            </w:r>
          </w:p>
          <w:p>
            <w:pPr>
              <w:pStyle w:val="NoSpacing"/>
              <w:widowControl w:val="false"/>
              <w:suppressAutoHyphens w:val="true"/>
              <w:spacing w:before="0" w:after="0"/>
              <w:ind w:left="360"/>
              <w:jc w:val="both"/>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papel del profesor es fundamental para guiar al estudiante en el alcance de su competencia, a través de la ejemplificación y retroalimentación de las actividades de aprendizaje en esta etapa de la carrera. El profesor que imparta la asignatura de Fundamentos de investigación, debe tener experiencia en la práctica de la investigación que le permita orientar a los estudiantes, promoviendo inquietudes hacia la indagación, para vincular la teoría y la práctica. El profesor de esta asignatura deberá emplear estrategias de aprendizaje constructivistas que permitan al estudiante lograr competencias de: análisis y síntesis (desarrollo de una investigación documental), fortalecer la comunicación oral y escrita con apoyo de las TIC ́s (elaborar escritos redactando sus ideas y exponerlas); permitiéndole identificar escenarios de intervención en su campo profesional.</w:t>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Intención didáctica:</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c>
          <w:tcPr>
            <w:tcW w:w="14454" w:type="dxa"/>
            <w:tcBorders/>
          </w:tcPr>
          <w:p>
            <w:pPr>
              <w:pStyle w:val="NoSpacing"/>
              <w:widowControl w:val="false"/>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Explicar la forma de tratar la asignatura de manera que oriente las actividades de enseñanza aprendizaje</w:t>
            </w:r>
          </w:p>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programa de la asignatura se organiza en cuatro temas, en los cuales se incluyen aspectos teóricos y de aplicación relacionados con la investigación.</w:t>
            </w:r>
          </w:p>
          <w:p>
            <w:pPr>
              <w:pStyle w:val="NoSpacing"/>
              <w:widowControl w:val="false"/>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La manera de abordar los contenidos</w:t>
            </w:r>
          </w:p>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Los contenidos se abordarán de manera secuencial como los marca el programa, buscando la aplicación del conocimiento en un proyecto de asignatura que incorpore de manera progresiva los temas revisados con un enfoque basado en actividades que promuevan en el estudiante el desarrollo de sus habilidades para trabajar en equipo y aplicar el conocimiento a la práctica.</w:t>
            </w:r>
          </w:p>
          <w:p>
            <w:pPr>
              <w:pStyle w:val="NoSpacing"/>
              <w:widowControl w:val="false"/>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Enfoque con que se debe tratar</w:t>
            </w:r>
          </w:p>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Extensión y profundidad de los mismos</w:t>
            </w:r>
          </w:p>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 requiere que el facilitador posea el dominio del tema y la experiencia profesional, demostrando que se encuentra inmerso en el sector donde se aplican los términos de la asignatura.</w:t>
            </w:r>
          </w:p>
          <w:p>
            <w:pPr>
              <w:pStyle w:val="NoSpacing"/>
              <w:widowControl w:val="false"/>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Actividades que el estudiante debe resaltar para el desarrollo de competencias genéricas</w:t>
            </w:r>
          </w:p>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 el primer tema, el reto es que el estudiante comprenda la investigación como un proceso natural del ser humano por la búsqueda del conocimiento. Conozca e identifique los conceptos básicos de la investigación, los tipos de métodos que existen y las diferentes formas de elaborar un reporte documental, en beneficio propio y del entorno en que se desenvuelve.</w:t>
            </w:r>
          </w:p>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 el segundo tema, el estudiante aplica las herramientas de comunicación oral y escrita en el proceso de investigación, ya que redactar es un asunto medular en su formación, demostrando un orden de pensamiento y una lógica formal.</w:t>
            </w:r>
          </w:p>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Con relación al tercer tema, el estudiante reconoce la importancia de la investigación en el desarrollo de su campo profesional.</w:t>
            </w:r>
          </w:p>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Finalmente, la competencia consiste en que los estudiantes tengan la capacidad de gestionar información para realizar una investigación documental, sobre un tema estrechamente relacionado con su campo profesional.</w:t>
            </w:r>
          </w:p>
          <w:p>
            <w:pPr>
              <w:pStyle w:val="NoSpacing"/>
              <w:widowControl w:val="false"/>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Que competencias genéricas se están desarrollando con el tratamiento de los contenidos de la asignatura</w:t>
            </w:r>
          </w:p>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 habilidad en el uso de las  tecnologías de la información y de la comunicación, habilidad para buscar, procesar y analizar información procedente de diversas fuentes, capacidad de investigación, capacidad de crítica y autocrítica, capacidad de trabajar en equipo, capacidad de comunicación oral y escrita, compromiso ético, capacidad de aplicar los conocimientos en la práctica, capacidad para tomar decisiones, capacidad de aprender y actualizarse permanentemente.</w:t>
            </w:r>
          </w:p>
          <w:p>
            <w:pPr>
              <w:pStyle w:val="NoSpacing"/>
              <w:widowControl w:val="false"/>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De manera general explicar el papel que debe desempeñar el profesor para el desarrollo de la asignatura</w:t>
            </w:r>
          </w:p>
          <w:p>
            <w:pPr>
              <w:pStyle w:val="NoSpacing"/>
              <w:widowControl/>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 importante mencionar que el facilitador busque solo guiar a los alumnos en las actividades prácticas sugeridas, con la finalidad de que ellos aprendan, y con ello desarrollar las competencias necesarias para la vida laboral. El docente debe en todo momento desempeñar el papel de guía, con la finalidad de generar un ambiente propicio de aprendizaje.</w:t>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Competencia de la asignatura:</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c>
          <w:tcPr>
            <w:tcW w:w="14454" w:type="dxa"/>
            <w:tcBorders/>
          </w:tcPr>
          <w:p>
            <w:pPr>
              <w:pStyle w:val="NoSpacing"/>
              <w:widowControl w:val="false"/>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Aplica los elementos de la investigación documental para elaborar escritos académicos de su entorno profesional.</w:t>
            </w:r>
          </w:p>
          <w:p>
            <w:pPr>
              <w:pStyle w:val="NoSpacing"/>
              <w:widowControl/>
              <w:suppressAutoHyphens w:val="true"/>
              <w:spacing w:before="0" w:after="0"/>
              <w:jc w:val="left"/>
              <w:rPr>
                <w:rFonts w:ascii="Arial" w:hAnsi="Arial" w:cs="Arial"/>
                <w:sz w:val="16"/>
                <w:szCs w:val="16"/>
                <w:u w:val="single"/>
              </w:rPr>
            </w:pPr>
            <w:r>
              <w:rPr>
                <w:rFonts w:cs="Arial" w:ascii="Arial" w:hAnsi="Arial"/>
                <w:sz w:val="16"/>
                <w:szCs w:val="16"/>
                <w:u w:val="single"/>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Análisis por competencias específicas:</w:t>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Identifica conceptos básicos de fundamentos de investigación como proceso de construcción social.</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vAlign w:val="center"/>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 Relación hombre-conocimiento-realidad</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1.1.1. Concepto de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realidad y conocimiento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1.1.2. Proceso de adquisición del conocimiento.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1.1.3. Tipos de conocimiento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1.2. Proceso de construcción de la ciencia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1.2.1. Definición y características de la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ciencia.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1.2.2.Proceso de construcción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1.3. Clasificación de las ciencias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 Métodos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1.4.1. Definición de método y técnica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1.4.2 .Tipos de métodos; No científicos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lógicos y científicos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1.4.3. Características, etapas y reglas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del método científico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1.5. La investigación y el investigador</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1.5.1. Definición y características de la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1.5.2. Características del investigador</w:t>
            </w:r>
          </w:p>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1.5.3. Obstáculos de la investigación.</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Investigar los significados de los conceptos científicos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involucrados en el proceso de la Investigación y elaborar un glosario.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Realizar un mapa conceptual de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términos del proceso de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investigación y los  elementos que componen las teorías que le permitan comprender e incrementar el lenguaje científico.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vAlign w:val="center"/>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Encuadre</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Aplica la evaluación diagnóstica.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indicará a los alumnos los criterios para desarrollar actividades: glosario y mapa conceptual.</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bookmarkStart w:id="0" w:name="__DdeLink__1528_287961790"/>
            <w:bookmarkStart w:id="1" w:name="__DdeLink__1528_287961790"/>
            <w:bookmarkEnd w:id="1"/>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vAlign w:val="center"/>
          </w:tcPr>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Habilidades para buscar, procesar y analizar información procedente de diversas fuentes</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investigación</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ético</w:t>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942"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6-6</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60%</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Organiza su tiempo y trabaja de manera autónoma entregando en tiempo y forma las actividades encomendadas.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cs="Arial"/>
                <w:szCs w:val="16"/>
              </w:rPr>
            </w:pPr>
            <w:r>
              <w:rPr>
                <w:rFonts w:cs="Arial"/>
                <w:szCs w:val="16"/>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cs="Arial"/>
                <w:szCs w:val="16"/>
              </w:rPr>
            </w:pPr>
            <w:r>
              <w:rPr>
                <w:rFonts w:cs="Arial"/>
                <w:szCs w:val="16"/>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cs="Arial"/>
                <w:szCs w:val="16"/>
              </w:rPr>
            </w:pPr>
            <w:r>
              <w:rPr>
                <w:rFonts w:cs="Arial"/>
                <w:szCs w:val="16"/>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Glosario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60</w:t>
            </w:r>
          </w:p>
        </w:tc>
        <w:tc>
          <w:tcPr>
            <w:tcW w:w="992"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57-60</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51-56.4</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45-50.4</w:t>
            </w:r>
          </w:p>
        </w:tc>
        <w:tc>
          <w:tcPr>
            <w:tcW w:w="710"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42-50.4</w:t>
            </w:r>
          </w:p>
        </w:tc>
        <w:tc>
          <w:tcPr>
            <w:tcW w:w="992"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rFonts w:ascii="Arial" w:hAnsi="Arial"/>
                <w:sz w:val="22"/>
                <w:szCs w:val="22"/>
              </w:rPr>
            </w:pPr>
            <w:r>
              <w:rPr>
                <w:sz w:val="22"/>
                <w:szCs w:val="22"/>
              </w:rPr>
              <w:t>Realiza trabajo de investigación y entiende conceptos investigados</w:t>
            </w:r>
          </w:p>
          <w:p>
            <w:pPr>
              <w:pStyle w:val="Normal"/>
              <w:spacing w:lineRule="auto" w:line="240" w:before="0" w:after="0"/>
              <w:jc w:val="both"/>
              <w:rPr>
                <w:rFonts w:ascii="Arial" w:hAnsi="Arial"/>
                <w:sz w:val="22"/>
                <w:szCs w:val="22"/>
              </w:rPr>
            </w:pPr>
            <w:r>
              <w:rPr>
                <w:rFonts w:cs="Arial" w:ascii="Arial" w:hAnsi="Arial"/>
                <w:color w:val="000000"/>
                <w:sz w:val="22"/>
                <w:szCs w:val="22"/>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Mapa conceptual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30-33.6</w:t>
            </w:r>
          </w:p>
        </w:tc>
        <w:tc>
          <w:tcPr>
            <w:tcW w:w="710"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28-33.6</w:t>
            </w:r>
          </w:p>
        </w:tc>
        <w:tc>
          <w:tcPr>
            <w:tcW w:w="992"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rFonts w:ascii="Arial" w:hAnsi="Arial"/>
                <w:sz w:val="22"/>
                <w:szCs w:val="22"/>
              </w:rPr>
            </w:pPr>
            <w:r>
              <w:rPr>
                <w:sz w:val="22"/>
                <w:szCs w:val="22"/>
              </w:rPr>
              <w:t>Aporta conocimientos adicionales sobre las actividades encomendadas.</w:t>
            </w:r>
          </w:p>
          <w:p>
            <w:pPr>
              <w:pStyle w:val="Default"/>
              <w:widowControl w:val="false"/>
              <w:jc w:val="both"/>
              <w:rPr>
                <w:rFonts w:ascii="Arial" w:hAnsi="Arial"/>
                <w:sz w:val="22"/>
                <w:szCs w:val="22"/>
              </w:rPr>
            </w:pPr>
            <w:r>
              <w:rPr>
                <w:sz w:val="22"/>
                <w:szCs w:val="22"/>
              </w:rPr>
              <w:t>Resuelve y analiza los casos prácticos propuestos en clases.</w:t>
            </w:r>
          </w:p>
          <w:p>
            <w:pPr>
              <w:pStyle w:val="Default"/>
              <w:widowControl w:val="false"/>
              <w:jc w:val="both"/>
              <w:rPr>
                <w:rFonts w:ascii="Arial" w:hAnsi="Arial"/>
                <w:sz w:val="22"/>
                <w:szCs w:val="22"/>
              </w:rPr>
            </w:pPr>
            <w:r>
              <w:rPr>
                <w:sz w:val="22"/>
                <w:szCs w:val="22"/>
              </w:rPr>
              <w:t>Incorpora conocimientos obtenidos en otras asignaturas.</w:t>
            </w:r>
          </w:p>
          <w:p>
            <w:pPr>
              <w:pStyle w:val="Normal"/>
              <w:spacing w:lineRule="auto" w:line="240" w:before="0" w:after="0"/>
              <w:rPr>
                <w:rFonts w:ascii="Arial" w:hAnsi="Arial"/>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ascii="Arial" w:hAnsi="Arial" w:eastAsia="Times New Roman" w:cs="Arial"/>
                <w:color w:val="000000"/>
                <w:sz w:val="22"/>
                <w:szCs w:val="22"/>
                <w:lang w:eastAsia="es-MX"/>
              </w:rPr>
            </w:pPr>
            <w:r>
              <w:rPr>
                <w:rFonts w:eastAsia="Times New Roman" w:cs="Arial" w:ascii="Arial" w:hAnsi="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Aplica herramientas formales de comunicación oral y escrita en la investigación documental, en la elaboración de documentos académicos.</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vAlign w:val="center"/>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2.1. Distinción entre comunicación escrita y</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oral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2.2. Técnicas de redacción: coherencia, Concordancia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2.3. Normas y reglas ortográficas y de puntuación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2.4. Tipología de textos académicos como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herramientas del conocimiento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científico (monografía, ensayo, reseña, reporte, tesis, protocolo</w:t>
            </w:r>
          </w:p>
          <w:p>
            <w:pPr>
              <w:pStyle w:val="NoSpacing"/>
              <w:widowControl/>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 informe de investigación).</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Elaborar un tríptico con las definiciones de diferentes trabajos académicos, como: memorias, tesinas, informes de investigación, artículos y tesis.</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Redactar un ensayo con un tema de interés profesional y aplicar en él las normas y reglas ortográficas, las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técnicas de redacción y el lenguaje técnico aprendido a partir de la lectura de artículos de interés.</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Investigar en equipo las diferencias entre la comunicación oral y escrita, así como las normas  y reglas ortográficas y de puntuación y presentar ante el grupo mediante una exposición.</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indicará a los alumnos los criterios para desarrollar actividades:  tríptico, ensayo y exposición.</w:t>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vAlign w:val="center"/>
          </w:tcPr>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 la práctica</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investigación</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942"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6-6</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 xml:space="preserve"> </w:t>
            </w:r>
            <w:r>
              <w:rPr>
                <w:rFonts w:eastAsia="Calibri"/>
                <w:kern w:val="0"/>
                <w:sz w:val="16"/>
                <w:szCs w:val="16"/>
                <w:lang w:val="es-MX" w:eastAsia="en-US" w:bidi="ar-SA"/>
              </w:rPr>
              <w:t>Resuelve y analiza los casos prácticos propuestos en clases.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rmal"/>
              <w:widowControl/>
              <w:tabs>
                <w:tab w:val="clear" w:pos="708"/>
                <w:tab w:val="left" w:pos="2805" w:leader="none"/>
              </w:tabs>
              <w:suppressAutoHyphens w:val="true"/>
              <w:spacing w:lineRule="auto" w:line="240" w:before="0" w:after="0"/>
              <w:jc w:val="left"/>
              <w:rPr>
                <w:rFonts w:ascii="Calibri" w:hAnsi="Calibri" w:eastAsia="Calibri" w:cs=""/>
                <w:kern w:val="0"/>
                <w:sz w:val="16"/>
                <w:szCs w:val="16"/>
                <w:lang w:val="es-MX" w:eastAsia="en-US" w:bidi="ar-SA"/>
              </w:rPr>
            </w:pPr>
            <w:r>
              <w:rPr/>
            </w:r>
          </w:p>
        </w:tc>
      </w:tr>
      <w:tr>
        <w:trPr/>
        <w:tc>
          <w:tcPr>
            <w:tcW w:w="7195" w:type="dxa"/>
            <w:tcBorders/>
          </w:tcPr>
          <w:p>
            <w:pPr>
              <w:pStyle w:val="Normal"/>
              <w:widowControl w:val="false"/>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C. Incorpora conocimientos obtenidos en otras asignaturas.</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58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Tríptico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19-20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17-18.8</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15-16.8</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14-16.8</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Ensayo(Lista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jc w:val="both"/>
              <w:rPr>
                <w:sz w:val="22"/>
                <w:szCs w:val="22"/>
              </w:rPr>
            </w:pPr>
            <w:r>
              <w:rPr>
                <w:sz w:val="22"/>
                <w:szCs w:val="22"/>
              </w:rPr>
              <w:t>Aporta conocimientos adicionales sobre las actividades encomendadas.</w:t>
            </w:r>
          </w:p>
          <w:p>
            <w:pPr>
              <w:pStyle w:val="Normal"/>
              <w:spacing w:lineRule="auto" w:line="240" w:before="0" w:after="0"/>
              <w:rPr>
                <w:sz w:val="22"/>
                <w:szCs w:val="22"/>
              </w:rPr>
            </w:pPr>
            <w:r>
              <w:rPr>
                <w:rFonts w:cs="Arial" w:ascii="Arial" w:hAnsi="Arial"/>
                <w:color w:val="000000"/>
                <w:sz w:val="22"/>
                <w:szCs w:val="22"/>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Exposición (Guía de observación)</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Analiza el desarrollo de su profesión, para conocer los aspectos sobresalientes en los ámbitos local, nacional e internacional empleando herramientas de investigación científica.</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vAlign w:val="center"/>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3.1. Historia, desarrollo y estado actual de la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Profesión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3.2. Los ámbitos del desarrollo de la profesión en el contexto social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3.3. Las prácticas predominantes y</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Emergentes de la profesión en el contexto local, nacional e internacional.</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Indagar, en distintas fuentes de información, el desarrollo evolutivo de su profesión, construyendo una línea del tiempo.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Elaborar un póster promocional de su carrera, donde se especifique como mínimo: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 ¿Qué es la ingeniería informática?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b)¿Campo laboral?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 ¿Ingresos aproximados?,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 e) f)….aportaciones del alumno.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t>E</w:t>
            </w:r>
            <w:r>
              <w:rPr>
                <w:rFonts w:eastAsia="Calibri" w:cs="Arial" w:ascii="Arial" w:hAnsi="Arial"/>
                <w:color w:val="00000A"/>
                <w:kern w:val="0"/>
                <w:sz w:val="16"/>
                <w:szCs w:val="16"/>
                <w:lang w:val="es-MX" w:eastAsia="en-US" w:bidi="ar-SA"/>
              </w:rPr>
              <w:t>labora un video exponiendo la influencia de la ciencia y la tecnología en su carrera.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indicará a los alumnos los criterios para desarrollar actividades:  línea del tiempo, póster y video.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vAlign w:val="center"/>
          </w:tcPr>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procesar y analizar información procedente de diversas fuentes</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investigación</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para tomar decisiones</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ético</w:t>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942"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6-6</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rmal"/>
              <w:widowControl/>
              <w:suppressAutoHyphens w:val="true"/>
              <w:spacing w:lineRule="auto" w:line="240"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rmal"/>
              <w:widowControl/>
              <w:tabs>
                <w:tab w:val="clear" w:pos="708"/>
                <w:tab w:val="left" w:pos="1545" w:leader="none"/>
              </w:tabs>
              <w:suppressAutoHyphens w:val="true"/>
              <w:spacing w:lineRule="auto" w:line="240" w:before="0" w:after="0"/>
              <w:jc w:val="left"/>
              <w:rPr>
                <w:rFonts w:ascii="Calibri" w:hAnsi="Calibri" w:eastAsia="Calibri" w:cs=""/>
                <w:kern w:val="0"/>
                <w:sz w:val="16"/>
                <w:szCs w:val="16"/>
                <w:lang w:val="es-MX" w:eastAsia="en-US" w:bidi="ar-SA"/>
              </w:rPr>
            </w:pPr>
            <w:r>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C. Incorpora conocimientos obtenidos en otras asignaturas.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Organiza su tiempo y trabaja de manera autónoma entregando en tiempo y forma las actividades encomendadas.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Línea del tiempo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28.5-30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25.5-28.2</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22.5-25.2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21-25.2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Póster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28.5-30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25.5-28.2</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22.5-25.2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21-25.2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rPr>
                <w:sz w:val="22"/>
                <w:szCs w:val="22"/>
              </w:rPr>
            </w:pPr>
            <w:r>
              <w:rPr>
                <w:sz w:val="22"/>
                <w:szCs w:val="22"/>
              </w:rPr>
              <w:t>Aporta conocimientos adicionales sobre las actividades encomendadas.</w:t>
            </w:r>
          </w:p>
          <w:p>
            <w:pPr>
              <w:pStyle w:val="Normal"/>
              <w:spacing w:lineRule="auto" w:line="240" w:before="0" w:after="0"/>
              <w:rPr>
                <w:sz w:val="22"/>
                <w:szCs w:val="22"/>
              </w:rPr>
            </w:pPr>
            <w:r>
              <w:rPr>
                <w:rFonts w:cs="Arial" w:ascii="Arial" w:hAnsi="Arial"/>
                <w:color w:val="000000"/>
                <w:sz w:val="22"/>
                <w:szCs w:val="22"/>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Video(Lista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Aplica métodos y técnicas de investigación documental, de acuerdo con parámetros previamente establecidos.</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8"/>
        <w:gridCol w:w="2876"/>
        <w:gridCol w:w="2884"/>
        <w:gridCol w:w="2940"/>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84"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0"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4.1. Fuentes de investigación documental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4.2. Instrumentos de Investigación documental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 Estructura de la investigación documental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4.3.1. Elección y delimitación del tema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4.3.2. Objetivos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4.3.3. Localización, selección y acopio de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información de diferentes fuentes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4.3.4. Diseño del esquema de trabajo (temario tentativo)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4.3.5. Sistematización de información en los diversos tipos de fichas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4.3.6. Organización del fichero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4.3.7. Construcción lógica del aparato crítico (Uso de fuentes referenciales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utilizadas como fundamento, citas textuales)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4.3.8. Elaboración del informe en borrador</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4.3.9. Correcciones</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4.4. Presentación del informe.</w:t>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Seleccionar un tema en función de su interés, relacionado con el perfil profesional de su carrera para delimitar el problema, así como realizar una búsqueda de información especializada interconectada con su tema de investigación y hacer acopio de la misma en una bitácora, también elaborar un cuadro que les permita ordenar la información obtenida en diversas fuentes, con la finalidad de diseñar el temario tentativo a desarrollar, finalmente redactar el documento de la investigación documental o proyecto.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Presentar ante el grupo el proyecto realizado mediante una exposición.</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6" w:type="dxa"/>
            <w:tcBorders/>
            <w:vAlign w:val="center"/>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bookmarkStart w:id="2" w:name="__DdeLink__1521_4069148392"/>
            <w:r>
              <w:rPr>
                <w:rFonts w:eastAsia="Calibri" w:cs="Arial" w:ascii="Arial" w:hAnsi="Arial"/>
                <w:kern w:val="0"/>
                <w:sz w:val="16"/>
                <w:szCs w:val="16"/>
                <w:lang w:val="es-MX" w:eastAsia="en-US" w:bidi="ar-SA"/>
              </w:rPr>
              <w:t>El docente indicará a los alumnos los criterios para desarrollar actividades:</w:t>
            </w:r>
            <w:bookmarkEnd w:id="2"/>
            <w:r>
              <w:rPr>
                <w:rFonts w:eastAsia="Calibri" w:cs="Arial" w:ascii="Arial" w:hAnsi="Arial"/>
                <w:kern w:val="0"/>
                <w:sz w:val="16"/>
                <w:szCs w:val="16"/>
                <w:lang w:val="es-MX" w:eastAsia="en-US" w:bidi="ar-SA"/>
              </w:rPr>
              <w:t xml:space="preserve"> Proyecto y Exposición.</w:t>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84" w:type="dxa"/>
            <w:tcBorders/>
          </w:tcPr>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procesar y analizar información procedente de diversas fuentes</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investigación</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ético</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aprender y actualizarse permanentemente</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tc>
        <w:tc>
          <w:tcPr>
            <w:tcW w:w="2940"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14-14</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Normal"/>
              <w:widowControl w:val="false"/>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Incorpora conocimientos obtenidos en otras asignaturas.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Organiza su tiempo y trabaja de manera autónoma entregando en tiempo y forma las actividades encomendadas.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Proyecto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rFonts w:eastAsia="Times New Roman"/>
                <w:sz w:val="22"/>
                <w:szCs w:val="22"/>
                <w:lang w:eastAsia="es-MX"/>
              </w:rPr>
              <w:t>Realiza trabajo de investigación y entiende conceptos investigados</w:t>
            </w:r>
          </w:p>
          <w:p>
            <w:pPr>
              <w:pStyle w:val="Default"/>
              <w:widowControl w:val="false"/>
              <w:rPr>
                <w:sz w:val="22"/>
                <w:szCs w:val="22"/>
              </w:rPr>
            </w:pPr>
            <w:r>
              <w:rPr>
                <w:rFonts w:eastAsia="Times New Roman"/>
                <w:sz w:val="22"/>
                <w:szCs w:val="22"/>
                <w:lang w:eastAsia="es-MX"/>
              </w:rPr>
              <w:t>Resuelve y analiza los casos prácticos propuestos en clases.</w:t>
            </w:r>
          </w:p>
          <w:p>
            <w:pPr>
              <w:pStyle w:val="Default"/>
              <w:widowControl w:val="false"/>
              <w:jc w:val="both"/>
              <w:rPr>
                <w:sz w:val="22"/>
                <w:szCs w:val="22"/>
              </w:rPr>
            </w:pPr>
            <w:r>
              <w:rPr>
                <w:rFonts w:eastAsia="Times New Roman"/>
                <w:sz w:val="22"/>
                <w:szCs w:val="22"/>
                <w:lang w:eastAsia="es-MX"/>
              </w:rPr>
              <w:t>Aporta conocimientos adicionales sobre las actividades encomendadas.</w:t>
            </w:r>
          </w:p>
          <w:p>
            <w:pPr>
              <w:pStyle w:val="Normal"/>
              <w:spacing w:lineRule="auto" w:line="240" w:before="0" w:after="0"/>
              <w:rPr>
                <w:sz w:val="22"/>
                <w:szCs w:val="22"/>
              </w:rPr>
            </w:pPr>
            <w:r>
              <w:rPr>
                <w:rFonts w:eastAsia="Times New Roman" w:cs="Arial" w:ascii="Arial" w:hAnsi="Arial"/>
                <w:color w:val="000000"/>
                <w:sz w:val="22"/>
                <w:szCs w:val="22"/>
                <w:lang w:eastAsia="es-MX"/>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Exposición (Guía de observación)</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jc w:val="both"/>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bCs/>
          <w:sz w:val="16"/>
          <w:szCs w:val="16"/>
        </w:rPr>
      </w:pPr>
      <w:r>
        <w:rPr>
          <w:rFonts w:cs="Arial" w:ascii="Arial" w:hAnsi="Arial"/>
          <w:b/>
          <w:bCs/>
          <w:sz w:val="16"/>
          <w:szCs w:val="16"/>
        </w:rPr>
        <w:t>Fuentes de información y apoyos didácticos:</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227"/>
        <w:gridCol w:w="7226"/>
      </w:tblGrid>
      <w:tr>
        <w:trPr>
          <w:tblHeader w:val="true"/>
        </w:trPr>
        <w:tc>
          <w:tcPr>
            <w:tcW w:w="7227" w:type="dxa"/>
            <w:tcBorders/>
            <w:shd w:color="auto" w:fill="D9D9D9" w:themeFill="background1" w:themeFillShade="d9" w:val="clear"/>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Fuentes de información:</w:t>
            </w:r>
          </w:p>
        </w:tc>
        <w:tc>
          <w:tcPr>
            <w:tcW w:w="7226" w:type="dxa"/>
            <w:tcBorders/>
            <w:shd w:color="auto" w:fill="D9D9D9" w:themeFill="background1" w:themeFillShade="d9" w:val="clear"/>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Apoyos didácticos</w:t>
            </w:r>
          </w:p>
        </w:tc>
      </w:tr>
      <w:tr>
        <w:trPr>
          <w:trHeight w:val="453" w:hRule="atLeast"/>
        </w:trPr>
        <w:tc>
          <w:tcPr>
            <w:tcW w:w="7227"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 Hernández. Sampieri, Roberto Fernández Carlos, Bautista Lucio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Pilar, (2005) Metodología de la Investigación -4a ed-. México: Mc.</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Graw Hill.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 Hernández, Sampieri Roberto. (2 008). Fundamentos de metodología de la investigación,McGraw Hill: España.</w:t>
            </w:r>
          </w:p>
          <w:p>
            <w:pPr>
              <w:pStyle w:val="FrameContents"/>
              <w:widowControl/>
              <w:suppressAutoHyphens w:val="true"/>
              <w:spacing w:lineRule="auto" w:line="240" w:before="0" w:after="0"/>
              <w:jc w:val="left"/>
              <w:rPr>
                <w:rFonts w:ascii="Calibri" w:hAnsi="Calibri" w:eastAsia="Calibri" w:cs=""/>
                <w:kern w:val="0"/>
                <w:sz w:val="22"/>
                <w:szCs w:val="22"/>
                <w:lang w:val="es-MX" w:eastAsia="en-US" w:bidi="ar-SA"/>
              </w:rPr>
            </w:pPr>
            <w:r>
              <w:rPr>
                <w:rFonts w:eastAsia="Calibri" w:cs="Arial" w:ascii="Arial" w:hAnsi="Arial"/>
                <w:color w:val="auto"/>
                <w:kern w:val="0"/>
                <w:sz w:val="16"/>
                <w:szCs w:val="16"/>
                <w:lang w:val="es-MX" w:eastAsia="en-US" w:bidi="ar-SA"/>
              </w:rPr>
              <w:t xml:space="preserve">3. </w:t>
            </w:r>
            <w:hyperlink r:id="rId2">
              <w:r>
                <w:rPr>
                  <w:rStyle w:val="EnlacedeInternet"/>
                  <w:rFonts w:eastAsia="Calibri" w:cs="Arial" w:ascii="Arial" w:hAnsi="Arial"/>
                  <w:color w:val="auto"/>
                  <w:kern w:val="0"/>
                  <w:sz w:val="16"/>
                  <w:szCs w:val="16"/>
                  <w:lang w:val="es-MX" w:eastAsia="en-US" w:bidi="ar-SA"/>
                </w:rPr>
                <w:t>http://www.desi.iteso.mx/elec/instru/protocol.pdf</w:t>
              </w:r>
            </w:hyperlink>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tc>
        <w:tc>
          <w:tcPr>
            <w:tcW w:w="7226" w:type="dxa"/>
            <w:tcBorders/>
          </w:tcPr>
          <w:p>
            <w:pPr>
              <w:pStyle w:val="ListParagraph"/>
              <w:widowControl w:val="false"/>
              <w:numPr>
                <w:ilvl w:val="0"/>
                <w:numId w:val="10"/>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Pintarrón y plumones</w:t>
            </w:r>
          </w:p>
          <w:p>
            <w:pPr>
              <w:pStyle w:val="ListParagraph"/>
              <w:widowControl w:val="false"/>
              <w:numPr>
                <w:ilvl w:val="0"/>
                <w:numId w:val="10"/>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Computadora</w:t>
            </w:r>
          </w:p>
          <w:p>
            <w:pPr>
              <w:pStyle w:val="ListParagraph"/>
              <w:widowControl w:val="false"/>
              <w:numPr>
                <w:ilvl w:val="0"/>
                <w:numId w:val="10"/>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Cañón</w:t>
            </w:r>
          </w:p>
          <w:p>
            <w:pPr>
              <w:pStyle w:val="ListParagraph"/>
              <w:widowControl w:val="false"/>
              <w:numPr>
                <w:ilvl w:val="0"/>
                <w:numId w:val="10"/>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Internet</w:t>
            </w:r>
          </w:p>
          <w:p>
            <w:pPr>
              <w:pStyle w:val="ListParagraph"/>
              <w:widowControl w:val="false"/>
              <w:numPr>
                <w:ilvl w:val="0"/>
                <w:numId w:val="10"/>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Plataforma educativa: Classroom</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bCs/>
          <w:sz w:val="16"/>
          <w:szCs w:val="16"/>
        </w:rPr>
      </w:pPr>
      <w:r>
        <w:rPr>
          <w:rFonts w:cs="Arial" w:ascii="Arial" w:hAnsi="Arial"/>
          <w:b/>
          <w:bCs/>
          <w:sz w:val="16"/>
          <w:szCs w:val="16"/>
        </w:rPr>
        <w:t>Calendarización de evaluación en semanas :</w:t>
      </w:r>
    </w:p>
    <w:p>
      <w:pPr>
        <w:pStyle w:val="NoSpacing"/>
        <w:ind w:left="720"/>
        <w:rPr>
          <w:rFonts w:ascii="Arial" w:hAnsi="Arial" w:cs="Arial"/>
          <w:b/>
          <w:bCs/>
          <w:sz w:val="16"/>
          <w:szCs w:val="16"/>
        </w:rPr>
      </w:pPr>
      <w:r>
        <w:rPr>
          <w:rFonts w:cs="Arial" w:ascii="Arial" w:hAnsi="Arial"/>
          <w:b/>
          <w:bCs/>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845"/>
        <w:gridCol w:w="847"/>
        <w:gridCol w:w="846"/>
        <w:gridCol w:w="847"/>
        <w:gridCol w:w="845"/>
        <w:gridCol w:w="847"/>
        <w:gridCol w:w="847"/>
        <w:gridCol w:w="847"/>
        <w:gridCol w:w="846"/>
        <w:gridCol w:w="847"/>
        <w:gridCol w:w="844"/>
        <w:gridCol w:w="847"/>
        <w:gridCol w:w="847"/>
        <w:gridCol w:w="847"/>
        <w:gridCol w:w="847"/>
        <w:gridCol w:w="847"/>
        <w:gridCol w:w="911"/>
      </w:tblGrid>
      <w:tr>
        <w:trPr/>
        <w:tc>
          <w:tcPr>
            <w:tcW w:w="845" w:type="dxa"/>
            <w:tcBorders/>
            <w:shd w:color="auto" w:fill="BFBFBF" w:themeFill="background1" w:themeFillShade="bf" w:val="clear"/>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kern w:val="0"/>
                <w:sz w:val="16"/>
                <w:szCs w:val="16"/>
                <w:lang w:val="es-MX" w:eastAsia="en-US" w:bidi="ar-SA"/>
              </w:rPr>
              <w:t>Semana</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w:t>
            </w:r>
          </w:p>
        </w:tc>
        <w:tc>
          <w:tcPr>
            <w:tcW w:w="84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2</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3</w:t>
            </w:r>
          </w:p>
        </w:tc>
        <w:tc>
          <w:tcPr>
            <w:tcW w:w="84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4</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5</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6</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7</w:t>
            </w:r>
          </w:p>
        </w:tc>
        <w:tc>
          <w:tcPr>
            <w:tcW w:w="84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8</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9</w:t>
            </w:r>
          </w:p>
        </w:tc>
        <w:tc>
          <w:tcPr>
            <w:tcW w:w="844"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10</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11</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12</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13</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14</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15</w:t>
            </w:r>
          </w:p>
        </w:tc>
        <w:tc>
          <w:tcPr>
            <w:tcW w:w="911"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16</w:t>
            </w:r>
          </w:p>
        </w:tc>
      </w:tr>
      <w:tr>
        <w:trPr/>
        <w:tc>
          <w:tcPr>
            <w:tcW w:w="845" w:type="dxa"/>
            <w:tcBorders/>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TP</w:t>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ED</w:t>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EF1</w:t>
            </w:r>
          </w:p>
        </w:tc>
        <w:tc>
          <w:tcPr>
            <w:tcW w:w="845"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EF2</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EF3</w:t>
            </w:r>
          </w:p>
        </w:tc>
        <w:tc>
          <w:tcPr>
            <w:tcW w:w="844"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EF4</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w:t>
            </w:r>
          </w:p>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r>
      <w:tr>
        <w:trPr/>
        <w:tc>
          <w:tcPr>
            <w:tcW w:w="845" w:type="dxa"/>
            <w:tcBorders/>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TR</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4"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r>
      <w:tr>
        <w:trPr/>
        <w:tc>
          <w:tcPr>
            <w:tcW w:w="845" w:type="dxa"/>
            <w:tcBorders/>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SD</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4"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r>
    </w:tbl>
    <w:p>
      <w:pPr>
        <w:pStyle w:val="NoSpacing"/>
        <w:rPr>
          <w:rFonts w:ascii="Arial" w:hAnsi="Arial" w:cs="Arial"/>
          <w:b/>
          <w:bCs/>
          <w:sz w:val="16"/>
          <w:szCs w:val="16"/>
        </w:rPr>
      </w:pPr>
      <w:r>
        <w:rPr>
          <w:rFonts w:cs="Arial" w:ascii="Arial" w:hAnsi="Arial"/>
          <w:b/>
          <w:bCs/>
          <w:sz w:val="16"/>
          <w:szCs w:val="16"/>
        </w:rPr>
      </w:r>
    </w:p>
    <w:p>
      <w:pPr>
        <w:pStyle w:val="NoSpacing"/>
        <w:rPr>
          <w:rFonts w:ascii="Arial" w:hAnsi="Arial" w:cs="Arial"/>
          <w:b/>
          <w:bCs/>
          <w:sz w:val="16"/>
          <w:szCs w:val="16"/>
        </w:rPr>
      </w:pPr>
      <w:r>
        <w:rPr>
          <w:rFonts w:cs="Arial" w:ascii="Arial" w:hAnsi="Arial"/>
          <w:b/>
          <w:bCs/>
          <w:sz w:val="16"/>
          <w:szCs w:val="16"/>
        </w:rPr>
      </w:r>
    </w:p>
    <w:p>
      <w:pPr>
        <w:pStyle w:val="NoSpacing"/>
        <w:rPr>
          <w:rFonts w:ascii="Arial" w:hAnsi="Arial" w:cs="Arial"/>
          <w:sz w:val="16"/>
          <w:szCs w:val="16"/>
        </w:rPr>
      </w:pPr>
      <w:r>
        <w:rPr>
          <w:rFonts w:cs="Arial" w:ascii="Arial" w:hAnsi="Arial"/>
          <w:sz w:val="16"/>
          <w:szCs w:val="16"/>
        </w:rPr>
        <w:t>TP: Tiempo Planeado</w:t>
        <w:tab/>
        <w:t>ED: Evaluación diagnóstica</w:t>
        <w:tab/>
        <w:t>TR: Tiempo Real</w:t>
        <w:tab/>
        <w:t>EFn: Evaluación formativa (Competencia específica n)</w:t>
        <w:tab/>
        <w:t>SD: Seguimiento departamental</w:t>
      </w:r>
    </w:p>
    <w:p>
      <w:pPr>
        <w:pStyle w:val="NoSpacing"/>
        <w:rPr>
          <w:rFonts w:ascii="Arial" w:hAnsi="Arial" w:cs="Arial"/>
          <w:sz w:val="16"/>
          <w:szCs w:val="16"/>
        </w:rPr>
      </w:pPr>
      <w:r>
        <w:rPr>
          <w:rFonts w:cs="Arial" w:ascii="Arial" w:hAnsi="Arial"/>
          <w:sz w:val="16"/>
          <w:szCs w:val="16"/>
        </w:rPr>
        <w:t>ES: Evaluación sumativa</w:t>
      </w:r>
    </w:p>
    <w:p>
      <w:pPr>
        <w:pStyle w:val="Normal"/>
        <w:spacing w:lineRule="auto" w:line="240" w:before="0" w:after="0"/>
        <w:rPr>
          <w:rFonts w:cs="Arial"/>
          <w:szCs w:val="16"/>
        </w:rPr>
      </w:pPr>
      <w:r>
        <w:rPr>
          <w:rFonts w:cs="Arial"/>
          <w:szCs w:val="16"/>
        </w:rPr>
      </w:r>
    </w:p>
    <w:tbl>
      <w:tblPr>
        <w:tblStyle w:val="Tablaconcuadrcula"/>
        <w:tblW w:w="4673" w:type="dxa"/>
        <w:jc w:val="right"/>
        <w:tblInd w:w="0" w:type="dxa"/>
        <w:tblLayout w:type="fixed"/>
        <w:tblCellMar>
          <w:top w:w="0" w:type="dxa"/>
          <w:left w:w="108" w:type="dxa"/>
          <w:bottom w:w="0" w:type="dxa"/>
          <w:right w:w="108" w:type="dxa"/>
        </w:tblCellMar>
        <w:tblLook w:val="04a0" w:noVBand="1" w:noHBand="0" w:lastColumn="0" w:firstColumn="1" w:lastRow="0" w:firstRow="1"/>
      </w:tblPr>
      <w:tblGrid>
        <w:gridCol w:w="2229"/>
        <w:gridCol w:w="2443"/>
      </w:tblGrid>
      <w:tr>
        <w:trPr/>
        <w:tc>
          <w:tcPr>
            <w:tcW w:w="2229" w:type="dxa"/>
            <w:tcBorders>
              <w:top w:val="nil"/>
              <w:left w:val="nil"/>
              <w:bottom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Fecha de elaboración</w:t>
            </w:r>
          </w:p>
        </w:tc>
        <w:tc>
          <w:tcPr>
            <w:tcW w:w="2443"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24"/>
                <w:szCs w:val="24"/>
                <w:lang w:val="es-MX" w:eastAsia="en-US" w:bidi="ar-SA"/>
              </w:rPr>
              <w:t>1</w:t>
            </w:r>
            <w:r>
              <w:rPr>
                <w:rFonts w:eastAsia="Calibri" w:cs="Arial" w:ascii="Arial" w:hAnsi="Arial"/>
                <w:kern w:val="0"/>
                <w:sz w:val="16"/>
                <w:szCs w:val="16"/>
                <w:lang w:val="es-MX" w:eastAsia="en-US" w:bidi="ar-SA"/>
              </w:rPr>
              <w:t>8 de Agosto de 2025</w:t>
            </w:r>
          </w:p>
        </w:tc>
      </w:tr>
    </w:tbl>
    <w:p>
      <w:pPr>
        <w:pStyle w:val="Normal"/>
        <w:spacing w:lineRule="auto" w:line="240" w:before="0" w:after="0"/>
        <w:rPr>
          <w:rFonts w:cs="Arial"/>
          <w:szCs w:val="16"/>
        </w:rPr>
      </w:pPr>
      <w:r>
        <w:rPr>
          <w:rFonts w:cs="Arial"/>
          <w:szCs w:val="16"/>
        </w:rPr>
      </w:r>
    </w:p>
    <w:tbl>
      <w:tblPr>
        <w:tblStyle w:val="Tablaconcuadrcula"/>
        <w:tblW w:w="8080"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3686"/>
        <w:gridCol w:w="425"/>
        <w:gridCol w:w="3969"/>
      </w:tblGrid>
      <w:tr>
        <w:trPr>
          <w:trHeight w:val="588" w:hRule="atLeast"/>
        </w:trPr>
        <w:tc>
          <w:tcPr>
            <w:tcW w:w="3686" w:type="dxa"/>
            <w:tcBorders>
              <w:top w:val="nil"/>
              <w:left w:val="nil"/>
              <w:right w:val="nil"/>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MTI. ROSARIO CARVAJAL HERNÁNDEZ</w:t>
            </w:r>
          </w:p>
        </w:tc>
        <w:tc>
          <w:tcPr>
            <w:tcW w:w="425" w:type="dxa"/>
            <w:tcBorders>
              <w:top w:val="nil"/>
              <w:left w:val="nil"/>
              <w:bottom w:val="nil"/>
              <w:right w:val="nil"/>
            </w:tcBorders>
          </w:tcPr>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3969" w:type="dxa"/>
            <w:tcBorders>
              <w:top w:val="nil"/>
              <w:left w:val="nil"/>
              <w:right w:val="nil"/>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ISC.  MARCOS CAGAL ORTÍZ</w:t>
            </w:r>
          </w:p>
        </w:tc>
      </w:tr>
      <w:tr>
        <w:trPr/>
        <w:tc>
          <w:tcPr>
            <w:tcW w:w="3686" w:type="dxa"/>
            <w:tcBorders>
              <w:left w:val="nil"/>
              <w:bottom w:val="nil"/>
              <w:right w:val="nil"/>
            </w:tcBorders>
          </w:tcPr>
          <w:p>
            <w:pPr>
              <w:pStyle w:val="NoSpacing"/>
              <w:widowControl/>
              <w:suppressAutoHyphens w:val="true"/>
              <w:spacing w:before="0" w:after="0"/>
              <w:jc w:val="center"/>
              <w:rPr>
                <w:rFonts w:ascii="Arial" w:hAnsi="Arial" w:cs="Arial"/>
                <w:sz w:val="16"/>
                <w:szCs w:val="16"/>
              </w:rPr>
            </w:pPr>
            <w:r>
              <w:rPr>
                <w:rFonts w:eastAsia="Calibri" w:cs="Arial" w:ascii="Arial" w:hAnsi="Arial"/>
                <w:kern w:val="0"/>
                <w:sz w:val="16"/>
                <w:szCs w:val="16"/>
                <w:lang w:val="es-MX" w:eastAsia="en-US" w:bidi="ar-SA"/>
              </w:rPr>
              <w:t>Nombre y firma del (de la) profesor(a)</w:t>
            </w:r>
          </w:p>
        </w:tc>
        <w:tc>
          <w:tcPr>
            <w:tcW w:w="425" w:type="dxa"/>
            <w:tcBorders>
              <w:top w:val="nil"/>
              <w:left w:val="nil"/>
              <w:bottom w:val="nil"/>
              <w:right w:val="nil"/>
            </w:tcBorders>
          </w:tcPr>
          <w:p>
            <w:pPr>
              <w:pStyle w:val="NoSpacing"/>
              <w:widowControl/>
              <w:suppressAutoHyphens w:val="true"/>
              <w:spacing w:before="0" w:after="0"/>
              <w:jc w:val="center"/>
              <w:rPr>
                <w:rFonts w:ascii="Arial" w:hAnsi="Arial" w:cs="Arial"/>
                <w:sz w:val="16"/>
                <w:szCs w:val="16"/>
              </w:rPr>
            </w:pPr>
            <w:r>
              <w:rPr>
                <w:rFonts w:cs="Arial" w:ascii="Arial" w:hAnsi="Arial"/>
                <w:sz w:val="16"/>
                <w:szCs w:val="16"/>
              </w:rPr>
            </w:r>
          </w:p>
        </w:tc>
        <w:tc>
          <w:tcPr>
            <w:tcW w:w="3969" w:type="dxa"/>
            <w:tcBorders>
              <w:left w:val="nil"/>
              <w:bottom w:val="nil"/>
              <w:right w:val="nil"/>
            </w:tcBorders>
          </w:tcPr>
          <w:p>
            <w:pPr>
              <w:pStyle w:val="NoSpacing"/>
              <w:widowControl/>
              <w:suppressAutoHyphens w:val="true"/>
              <w:spacing w:before="0" w:after="0"/>
              <w:jc w:val="center"/>
              <w:rPr>
                <w:rFonts w:ascii="Arial" w:hAnsi="Arial" w:cs="Arial"/>
                <w:sz w:val="16"/>
                <w:szCs w:val="16"/>
              </w:rPr>
            </w:pPr>
            <w:r>
              <w:rPr>
                <w:rFonts w:eastAsia="Calibri" w:cs="Arial" w:ascii="Arial" w:hAnsi="Arial"/>
                <w:kern w:val="0"/>
                <w:sz w:val="16"/>
                <w:szCs w:val="16"/>
                <w:lang w:val="es-MX" w:eastAsia="en-US" w:bidi="ar-SA"/>
              </w:rPr>
              <w:t>Nombre y firma del (de la) Jefe(a) de División</w:t>
            </w:r>
          </w:p>
        </w:tc>
      </w:tr>
    </w:tbl>
    <w:p>
      <w:pPr>
        <w:pStyle w:val="Normal"/>
        <w:spacing w:lineRule="auto" w:line="240" w:before="0" w:after="0"/>
        <w:rPr>
          <w:rFonts w:cs="Arial"/>
          <w:szCs w:val="16"/>
        </w:rPr>
      </w:pPr>
      <w:r>
        <w:rPr>
          <w:rFonts w:cs="Arial"/>
          <w:szCs w:val="16"/>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jc w:val="center"/>
        <w:rPr>
          <w:rFonts w:ascii="Arial" w:hAnsi="Arial" w:cs="Arial"/>
          <w:b/>
          <w:bCs/>
          <w:sz w:val="19"/>
          <w:szCs w:val="19"/>
        </w:rPr>
      </w:pPr>
      <w:r>
        <w:rPr>
          <w:rFonts w:cs="Arial" w:ascii="Arial" w:hAnsi="Arial"/>
          <w:b/>
          <w:bCs/>
          <w:sz w:val="19"/>
          <w:szCs w:val="19"/>
        </w:rPr>
        <w:t>INDICACIONES PARA DESARROLLAR LA INSTRUMENTACIÓN DIDÁCTICA:</w:t>
      </w:r>
    </w:p>
    <w:p>
      <w:pPr>
        <w:pStyle w:val="Normal"/>
        <w:spacing w:before="0" w:after="0"/>
        <w:rPr>
          <w:rFonts w:ascii="Arial" w:hAnsi="Arial" w:cs="Arial"/>
          <w:b/>
          <w:bCs/>
          <w:sz w:val="19"/>
          <w:szCs w:val="19"/>
        </w:rPr>
      </w:pPr>
      <w:r>
        <w:rPr>
          <w:rFonts w:cs="Arial" w:ascii="Arial" w:hAnsi="Arial"/>
          <w:b/>
          <w:bCs/>
          <w:sz w:val="19"/>
          <w:szCs w:val="19"/>
        </w:rPr>
        <w:t xml:space="preserve">(1) Caracterización de la asignatura </w:t>
      </w:r>
    </w:p>
    <w:p>
      <w:pPr>
        <w:pStyle w:val="Normal"/>
        <w:spacing w:before="0" w:after="0"/>
        <w:jc w:val="both"/>
        <w:rPr>
          <w:rFonts w:ascii="Arial" w:hAnsi="Arial" w:cs="Arial"/>
          <w:sz w:val="19"/>
          <w:szCs w:val="19"/>
        </w:rPr>
      </w:pPr>
      <w:r>
        <w:rPr>
          <w:rFonts w:cs="Arial" w:ascii="Arial" w:hAnsi="Arial"/>
          <w:sz w:val="19"/>
          <w:szCs w:val="19"/>
        </w:rPr>
        <w:t xml:space="preserve">Determinar los atributos de la asignatura, de modo que claramente se distinga de las demás y, al mismo tiempo, se vea las relaciones con las demás y con el perfil profesional: </w:t>
      </w:r>
    </w:p>
    <w:p>
      <w:pPr>
        <w:pStyle w:val="Normal"/>
        <w:spacing w:before="0" w:after="0"/>
        <w:jc w:val="both"/>
        <w:rPr>
          <w:rFonts w:ascii="Arial" w:hAnsi="Arial" w:cs="Arial"/>
          <w:sz w:val="19"/>
          <w:szCs w:val="19"/>
        </w:rPr>
      </w:pPr>
      <w:r>
        <w:rPr>
          <w:rFonts w:cs="Arial" w:ascii="Arial" w:hAnsi="Arial"/>
          <w:sz w:val="19"/>
          <w:szCs w:val="19"/>
        </w:rPr>
      </w:r>
    </w:p>
    <w:p>
      <w:pPr>
        <w:pStyle w:val="ListParagraph"/>
        <w:numPr>
          <w:ilvl w:val="0"/>
          <w:numId w:val="2"/>
        </w:numPr>
        <w:rPr>
          <w:rFonts w:cs="Arial"/>
          <w:sz w:val="19"/>
          <w:szCs w:val="19"/>
        </w:rPr>
      </w:pPr>
      <w:r>
        <w:rPr>
          <w:rFonts w:cs="Arial"/>
          <w:sz w:val="19"/>
          <w:szCs w:val="19"/>
        </w:rPr>
        <w:t xml:space="preserve">Explicar la aportación de la asignatura al perfil profesional. </w:t>
      </w:r>
    </w:p>
    <w:p>
      <w:pPr>
        <w:pStyle w:val="ListParagraph"/>
        <w:numPr>
          <w:ilvl w:val="0"/>
          <w:numId w:val="2"/>
        </w:numPr>
        <w:rPr>
          <w:rFonts w:cs="Arial"/>
          <w:sz w:val="19"/>
          <w:szCs w:val="19"/>
        </w:rPr>
      </w:pPr>
      <w:r>
        <w:rPr>
          <w:rFonts w:cs="Arial"/>
          <w:sz w:val="19"/>
          <w:szCs w:val="19"/>
        </w:rPr>
        <w:t xml:space="preserve">Explicar la importancia de la asignatura. </w:t>
      </w:r>
    </w:p>
    <w:p>
      <w:pPr>
        <w:pStyle w:val="ListParagraph"/>
        <w:numPr>
          <w:ilvl w:val="0"/>
          <w:numId w:val="2"/>
        </w:numPr>
        <w:rPr>
          <w:rFonts w:cs="Arial"/>
          <w:sz w:val="19"/>
          <w:szCs w:val="19"/>
        </w:rPr>
      </w:pPr>
      <w:r>
        <w:rPr>
          <w:rFonts w:cs="Arial"/>
          <w:sz w:val="19"/>
          <w:szCs w:val="19"/>
        </w:rPr>
        <w:t>Explicar en qué consiste la asignatura.</w:t>
      </w:r>
    </w:p>
    <w:p>
      <w:pPr>
        <w:pStyle w:val="ListParagraph"/>
        <w:numPr>
          <w:ilvl w:val="0"/>
          <w:numId w:val="2"/>
        </w:numPr>
        <w:rPr>
          <w:rFonts w:cs="Arial"/>
          <w:sz w:val="19"/>
          <w:szCs w:val="19"/>
        </w:rPr>
      </w:pPr>
      <w:r>
        <w:rPr>
          <w:rFonts w:cs="Arial"/>
          <w:sz w:val="19"/>
          <w:szCs w:val="19"/>
        </w:rPr>
        <w:t xml:space="preserve">Explicar con qué otras asignaturas se relacionan, en qué temas, con que competencias específicas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(2) Intención didáctica </w:t>
      </w:r>
    </w:p>
    <w:p>
      <w:pPr>
        <w:pStyle w:val="Normal"/>
        <w:spacing w:before="0" w:after="0"/>
        <w:jc w:val="both"/>
        <w:rPr>
          <w:rFonts w:ascii="Arial" w:hAnsi="Arial" w:cs="Arial"/>
          <w:sz w:val="19"/>
          <w:szCs w:val="19"/>
        </w:rPr>
      </w:pPr>
      <w:r>
        <w:rPr>
          <w:rFonts w:cs="Arial" w:ascii="Arial" w:hAnsi="Arial"/>
          <w:sz w:val="19"/>
          <w:szCs w:val="19"/>
        </w:rPr>
        <w:t xml:space="preserve">Explicar claramente la forma de tratar la asignatura de tal manera que oriente las actividades de enseñanza y aprendizaje: </w:t>
      </w:r>
    </w:p>
    <w:p>
      <w:pPr>
        <w:pStyle w:val="ListParagraph"/>
        <w:numPr>
          <w:ilvl w:val="0"/>
          <w:numId w:val="2"/>
        </w:numPr>
        <w:rPr>
          <w:rFonts w:cs="Arial"/>
          <w:sz w:val="19"/>
          <w:szCs w:val="19"/>
        </w:rPr>
      </w:pPr>
      <w:r>
        <w:rPr>
          <w:rFonts w:cs="Arial"/>
          <w:sz w:val="19"/>
          <w:szCs w:val="19"/>
        </w:rPr>
        <w:t xml:space="preserve">La manera de abordar los contenidos. </w:t>
      </w:r>
    </w:p>
    <w:p>
      <w:pPr>
        <w:pStyle w:val="ListParagraph"/>
        <w:numPr>
          <w:ilvl w:val="0"/>
          <w:numId w:val="2"/>
        </w:numPr>
        <w:rPr>
          <w:rFonts w:cs="Arial"/>
          <w:sz w:val="19"/>
          <w:szCs w:val="19"/>
        </w:rPr>
      </w:pPr>
      <w:r>
        <w:rPr>
          <w:rFonts w:cs="Arial"/>
          <w:sz w:val="19"/>
          <w:szCs w:val="19"/>
        </w:rPr>
        <w:t xml:space="preserve">El enfoque con que deben ser tratados. </w:t>
      </w:r>
    </w:p>
    <w:p>
      <w:pPr>
        <w:pStyle w:val="ListParagraph"/>
        <w:numPr>
          <w:ilvl w:val="0"/>
          <w:numId w:val="2"/>
        </w:numPr>
        <w:rPr>
          <w:rFonts w:cs="Arial"/>
          <w:sz w:val="19"/>
          <w:szCs w:val="19"/>
        </w:rPr>
      </w:pPr>
      <w:r>
        <w:rPr>
          <w:rFonts w:cs="Arial"/>
          <w:sz w:val="19"/>
          <w:szCs w:val="19"/>
        </w:rPr>
        <w:t xml:space="preserve">La extensión y la profundidad de los mismos. </w:t>
      </w:r>
    </w:p>
    <w:p>
      <w:pPr>
        <w:pStyle w:val="ListParagraph"/>
        <w:numPr>
          <w:ilvl w:val="0"/>
          <w:numId w:val="2"/>
        </w:numPr>
        <w:rPr>
          <w:rFonts w:cs="Arial"/>
          <w:sz w:val="19"/>
          <w:szCs w:val="19"/>
        </w:rPr>
      </w:pPr>
      <w:r>
        <w:rPr>
          <w:rFonts w:cs="Arial"/>
          <w:sz w:val="19"/>
          <w:szCs w:val="19"/>
        </w:rPr>
        <w:t xml:space="preserve">Que actividades del estudiante se deben resaltar para el desarrollo de competencias genéricas. </w:t>
      </w:r>
    </w:p>
    <w:p>
      <w:pPr>
        <w:pStyle w:val="ListParagraph"/>
        <w:numPr>
          <w:ilvl w:val="0"/>
          <w:numId w:val="2"/>
        </w:numPr>
        <w:rPr>
          <w:rFonts w:cs="Arial"/>
          <w:sz w:val="19"/>
          <w:szCs w:val="19"/>
        </w:rPr>
      </w:pPr>
      <w:r>
        <w:rPr>
          <w:rFonts w:cs="Arial"/>
          <w:sz w:val="19"/>
          <w:szCs w:val="19"/>
        </w:rPr>
        <w:t xml:space="preserve">Que competencias genéricas se están desarrollando con el tratamiento de los contenidos de la asignatura. </w:t>
      </w:r>
    </w:p>
    <w:p>
      <w:pPr>
        <w:pStyle w:val="ListParagraph"/>
        <w:numPr>
          <w:ilvl w:val="0"/>
          <w:numId w:val="2"/>
        </w:numPr>
        <w:rPr>
          <w:rFonts w:cs="Arial"/>
          <w:sz w:val="19"/>
          <w:szCs w:val="19"/>
        </w:rPr>
      </w:pPr>
      <w:r>
        <w:rPr>
          <w:rFonts w:cs="Arial"/>
          <w:sz w:val="19"/>
          <w:szCs w:val="19"/>
        </w:rPr>
        <w:t xml:space="preserve">De manera general explicar el papel que debe desempeñar el (la) profesor(a) para el desarrollo de la asignatura.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(3) Competencia de la asignatura </w:t>
      </w:r>
    </w:p>
    <w:p>
      <w:pPr>
        <w:pStyle w:val="Normal"/>
        <w:spacing w:before="0" w:after="0"/>
        <w:jc w:val="both"/>
        <w:rPr>
          <w:rFonts w:ascii="Arial" w:hAnsi="Arial" w:cs="Arial"/>
          <w:sz w:val="19"/>
          <w:szCs w:val="19"/>
        </w:rPr>
      </w:pPr>
      <w:r>
        <w:rPr>
          <w:rFonts w:cs="Arial" w:ascii="Arial" w:hAnsi="Arial"/>
          <w:sz w:val="19"/>
          <w:szCs w:val="19"/>
        </w:rPr>
        <w:t xml:space="preserve">Se enuncia de manera clara y descriptiva la competencia(s) específica(s) que se pretende que el estudiante desarrolle de manera adecuada respondiendo a la pregunta ¿Qué debe saber y saber hacer el estudiante? como resultado de su proceso formativo en el desarrollo de la asignatura.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 Análisis por competencia específica </w:t>
      </w:r>
    </w:p>
    <w:p>
      <w:pPr>
        <w:pStyle w:val="Normal"/>
        <w:spacing w:before="0" w:after="0"/>
        <w:jc w:val="both"/>
        <w:rPr>
          <w:rFonts w:ascii="Arial" w:hAnsi="Arial" w:cs="Arial"/>
          <w:sz w:val="19"/>
          <w:szCs w:val="19"/>
        </w:rPr>
      </w:pPr>
      <w:r>
        <w:rPr>
          <w:rFonts w:cs="Arial" w:ascii="Arial" w:hAnsi="Arial"/>
          <w:sz w:val="19"/>
          <w:szCs w:val="19"/>
        </w:rPr>
        <w:t xml:space="preserve">Los puntos que se describen a continuación se repiten, de acuerdo al número de competencias específicas de los temas de asignatura.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(4.1) Competencia No. </w:t>
      </w:r>
    </w:p>
    <w:p>
      <w:pPr>
        <w:pStyle w:val="Normal"/>
        <w:spacing w:before="0" w:after="0"/>
        <w:jc w:val="both"/>
        <w:rPr>
          <w:rFonts w:ascii="Arial" w:hAnsi="Arial" w:cs="Arial"/>
          <w:sz w:val="19"/>
          <w:szCs w:val="19"/>
        </w:rPr>
      </w:pPr>
      <w:r>
        <w:rPr>
          <w:rFonts w:cs="Arial" w:ascii="Arial" w:hAnsi="Arial"/>
          <w:sz w:val="19"/>
          <w:szCs w:val="19"/>
        </w:rPr>
        <w:t xml:space="preserve">Se escribe el número de competencia, acorde a la cantidad de temas establecidos en la asignatura.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(4.2) Descripción </w:t>
      </w:r>
    </w:p>
    <w:p>
      <w:pPr>
        <w:pStyle w:val="Normal"/>
        <w:spacing w:before="0" w:after="0"/>
        <w:jc w:val="both"/>
        <w:rPr>
          <w:rFonts w:ascii="Arial" w:hAnsi="Arial" w:cs="Arial"/>
          <w:sz w:val="19"/>
          <w:szCs w:val="19"/>
        </w:rPr>
      </w:pPr>
      <w:r>
        <w:rPr>
          <w:rFonts w:cs="Arial" w:ascii="Arial" w:hAnsi="Arial"/>
          <w:sz w:val="19"/>
          <w:szCs w:val="19"/>
        </w:rPr>
        <w:t xml:space="preserve">Se enuncia de manera clara y descriptiva la competencia específica que se pretende que el estudiante desarrolle de manera adecuada respondiendo a la pregunta ¿Qué debe saber y saber hacer el estudiante? como resultado de su proceso formativo en el desarrollo del tema.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(4.3) Temas y subtemas para desarrollar la competencia específica </w:t>
      </w:r>
    </w:p>
    <w:p>
      <w:pPr>
        <w:pStyle w:val="Normal"/>
        <w:spacing w:before="0" w:after="0"/>
        <w:jc w:val="both"/>
        <w:rPr>
          <w:rFonts w:ascii="Arial" w:hAnsi="Arial" w:cs="Arial"/>
          <w:sz w:val="19"/>
          <w:szCs w:val="19"/>
        </w:rPr>
      </w:pPr>
      <w:r>
        <w:rPr>
          <w:rFonts w:cs="Arial" w:ascii="Arial" w:hAnsi="Arial"/>
          <w:sz w:val="19"/>
          <w:szCs w:val="19"/>
        </w:rPr>
        <w:t>Se presenta el temario de una manera concreta, clara, organizada y secuenciada, evitando una presentación exagerada y enciclopédica.</w:t>
      </w:r>
    </w:p>
    <w:p>
      <w:pPr>
        <w:pStyle w:val="Normal"/>
        <w:spacing w:before="0" w:after="0"/>
        <w:rPr>
          <w:rFonts w:ascii="Arial" w:hAnsi="Arial" w:cs="Arial"/>
          <w:b/>
          <w:bCs/>
          <w:sz w:val="19"/>
          <w:szCs w:val="19"/>
        </w:rPr>
      </w:pPr>
      <w:r>
        <w:rPr>
          <w:rFonts w:cs="Arial" w:ascii="Arial" w:hAnsi="Arial"/>
          <w:b/>
          <w:bCs/>
          <w:sz w:val="19"/>
          <w:szCs w:val="19"/>
        </w:rPr>
        <w:t xml:space="preserve">(4.4) Actividades de aprendizaje </w:t>
      </w:r>
    </w:p>
    <w:p>
      <w:pPr>
        <w:pStyle w:val="Normal"/>
        <w:spacing w:before="0" w:after="0"/>
        <w:jc w:val="both"/>
        <w:rPr>
          <w:rFonts w:ascii="Arial" w:hAnsi="Arial" w:cs="Arial"/>
          <w:sz w:val="19"/>
          <w:szCs w:val="19"/>
        </w:rPr>
      </w:pPr>
      <w:r>
        <w:rPr>
          <w:rFonts w:cs="Arial" w:ascii="Arial" w:hAnsi="Arial"/>
          <w:sz w:val="19"/>
          <w:szCs w:val="19"/>
        </w:rPr>
        <w:t xml:space="preserve">El desarrollo de competencias profesionales lleva a pensar en un conjunto de las actividades que el estudiante desarrollará y que el (la) profesor(a) indicará, organizará, coordinará y pondrá en juego para propiciar el desarrollo de tales competencias profesionales. Estas actividades no solo son importantes para la adquisición de las competencias específicas; sino que también se constituyen en aprendizajes importantes para la adquisición y desarrollo de competencias genéricas en el estudiante, competencias fundamentales en su formación, pero sobre todo en su futuro desempeño profesional. Actividades tales como las siguientes: </w:t>
      </w:r>
    </w:p>
    <w:p>
      <w:pPr>
        <w:pStyle w:val="ListParagraph"/>
        <w:numPr>
          <w:ilvl w:val="0"/>
          <w:numId w:val="2"/>
        </w:numPr>
        <w:rPr>
          <w:rFonts w:cs="Arial"/>
          <w:sz w:val="19"/>
          <w:szCs w:val="19"/>
        </w:rPr>
      </w:pPr>
      <w:r>
        <w:rPr>
          <w:rFonts w:cs="Arial"/>
          <w:sz w:val="19"/>
          <w:szCs w:val="19"/>
        </w:rPr>
        <w:t>Llevar a cabo actividades intelectuales de inducción-deducción y análisis-síntesis, las cuales lo encaminan hacia la investigación, la aplicación de conocimientos y la solución de problemas.</w:t>
      </w:r>
    </w:p>
    <w:p>
      <w:pPr>
        <w:pStyle w:val="ListParagraph"/>
        <w:numPr>
          <w:ilvl w:val="0"/>
          <w:numId w:val="2"/>
        </w:numPr>
        <w:rPr>
          <w:rFonts w:cs="Arial"/>
          <w:sz w:val="19"/>
          <w:szCs w:val="19"/>
        </w:rPr>
      </w:pPr>
      <w:r>
        <w:rPr>
          <w:rFonts w:cs="Arial"/>
          <w:sz w:val="19"/>
          <w:szCs w:val="19"/>
        </w:rPr>
        <w:t>Buscar, seleccionar y analizar información en distintas fuentes.</w:t>
      </w:r>
    </w:p>
    <w:p>
      <w:pPr>
        <w:pStyle w:val="ListParagraph"/>
        <w:numPr>
          <w:ilvl w:val="0"/>
          <w:numId w:val="2"/>
        </w:numPr>
        <w:rPr>
          <w:rFonts w:cs="Arial"/>
          <w:sz w:val="19"/>
          <w:szCs w:val="19"/>
        </w:rPr>
      </w:pPr>
      <w:r>
        <w:rPr>
          <w:rFonts w:cs="Arial"/>
          <w:sz w:val="19"/>
          <w:szCs w:val="19"/>
        </w:rPr>
        <w:t xml:space="preserve">Uso de las nuevas tecnologías en el desarrollo de los contenidos de la asignatura. </w:t>
      </w:r>
    </w:p>
    <w:p>
      <w:pPr>
        <w:pStyle w:val="ListParagraph"/>
        <w:numPr>
          <w:ilvl w:val="0"/>
          <w:numId w:val="2"/>
        </w:numPr>
        <w:rPr>
          <w:rFonts w:cs="Arial"/>
          <w:sz w:val="19"/>
          <w:szCs w:val="19"/>
        </w:rPr>
      </w:pPr>
      <w:r>
        <w:rPr>
          <w:rFonts w:cs="Arial"/>
          <w:sz w:val="19"/>
          <w:szCs w:val="19"/>
        </w:rPr>
        <w:t xml:space="preserve">Participar en actividades grupales que propicien la comunicación, el intercambio argumentado de ideas, la reflexión, la integración y la colaboración. </w:t>
      </w:r>
    </w:p>
    <w:p>
      <w:pPr>
        <w:pStyle w:val="ListParagraph"/>
        <w:numPr>
          <w:ilvl w:val="0"/>
          <w:numId w:val="2"/>
        </w:numPr>
        <w:rPr>
          <w:rFonts w:cs="Arial"/>
          <w:sz w:val="19"/>
          <w:szCs w:val="19"/>
        </w:rPr>
      </w:pPr>
      <w:r>
        <w:rPr>
          <w:rFonts w:cs="Arial"/>
          <w:sz w:val="19"/>
          <w:szCs w:val="19"/>
        </w:rPr>
        <w:t xml:space="preserve">Desarrollar prácticas para que promueva el desarrollo de habilidades para la experimentación, tales como: observación, identificación manejo y control de variables y datos relevantes, planteamiento de hipótesis, de trabajo en equipo. </w:t>
      </w:r>
    </w:p>
    <w:p>
      <w:pPr>
        <w:pStyle w:val="ListParagraph"/>
        <w:numPr>
          <w:ilvl w:val="0"/>
          <w:numId w:val="2"/>
        </w:numPr>
        <w:rPr>
          <w:rFonts w:cs="Arial"/>
          <w:sz w:val="19"/>
          <w:szCs w:val="19"/>
        </w:rPr>
      </w:pPr>
      <w:r>
        <w:rPr>
          <w:rFonts w:cs="Arial"/>
          <w:sz w:val="19"/>
          <w:szCs w:val="19"/>
        </w:rPr>
        <w:t xml:space="preserve">Aplicar conceptos, modelos y metodologías que se va aprendiendo en el desarrollo de la asignatura. </w:t>
      </w:r>
    </w:p>
    <w:p>
      <w:pPr>
        <w:pStyle w:val="ListParagraph"/>
        <w:numPr>
          <w:ilvl w:val="0"/>
          <w:numId w:val="2"/>
        </w:numPr>
        <w:rPr>
          <w:rFonts w:cs="Arial"/>
          <w:sz w:val="19"/>
          <w:szCs w:val="19"/>
        </w:rPr>
      </w:pPr>
      <w:r>
        <w:rPr>
          <w:rFonts w:cs="Arial"/>
          <w:sz w:val="19"/>
          <w:szCs w:val="19"/>
        </w:rPr>
        <w:t xml:space="preserve">Usar adecuadamente conceptos, y terminología científico-tecnológica. </w:t>
      </w:r>
    </w:p>
    <w:p>
      <w:pPr>
        <w:pStyle w:val="ListParagraph"/>
        <w:numPr>
          <w:ilvl w:val="0"/>
          <w:numId w:val="2"/>
        </w:numPr>
        <w:rPr>
          <w:rFonts w:cs="Arial"/>
          <w:sz w:val="19"/>
          <w:szCs w:val="19"/>
        </w:rPr>
      </w:pPr>
      <w:r>
        <w:rPr>
          <w:rFonts w:cs="Arial"/>
          <w:sz w:val="19"/>
          <w:szCs w:val="19"/>
        </w:rPr>
        <w:t xml:space="preserve">Enfrentar problemas que permitan la integración de contenidos de la asignatura y entre distintas asignaturas, para su análisis y solución. </w:t>
      </w:r>
    </w:p>
    <w:p>
      <w:pPr>
        <w:pStyle w:val="ListParagraph"/>
        <w:numPr>
          <w:ilvl w:val="0"/>
          <w:numId w:val="2"/>
        </w:numPr>
        <w:rPr>
          <w:rFonts w:cs="Arial"/>
          <w:sz w:val="19"/>
          <w:szCs w:val="19"/>
        </w:rPr>
      </w:pPr>
      <w:r>
        <w:rPr>
          <w:rFonts w:cs="Arial"/>
          <w:sz w:val="19"/>
          <w:szCs w:val="19"/>
        </w:rPr>
        <w:t xml:space="preserve">Relacionar los contenidos de la asignatura con el cuidado del medio ambiente </w:t>
      </w:r>
    </w:p>
    <w:p>
      <w:pPr>
        <w:pStyle w:val="ListParagraph"/>
        <w:numPr>
          <w:ilvl w:val="0"/>
          <w:numId w:val="2"/>
        </w:numPr>
        <w:rPr>
          <w:rFonts w:cs="Arial"/>
          <w:sz w:val="19"/>
          <w:szCs w:val="19"/>
        </w:rPr>
      </w:pPr>
      <w:r>
        <w:rPr>
          <w:rFonts w:cs="Arial"/>
          <w:sz w:val="19"/>
          <w:szCs w:val="19"/>
        </w:rPr>
        <w:t xml:space="preserve">Observar y analizar fenómenos y problemáticas propias del campo ocupacional. </w:t>
      </w:r>
    </w:p>
    <w:p>
      <w:pPr>
        <w:pStyle w:val="ListParagraph"/>
        <w:numPr>
          <w:ilvl w:val="0"/>
          <w:numId w:val="2"/>
        </w:numPr>
        <w:rPr>
          <w:rFonts w:cs="Arial"/>
          <w:sz w:val="19"/>
          <w:szCs w:val="19"/>
        </w:rPr>
      </w:pPr>
      <w:r>
        <w:rPr>
          <w:rFonts w:cs="Arial"/>
          <w:sz w:val="19"/>
          <w:szCs w:val="19"/>
        </w:rPr>
        <w:t xml:space="preserve">Relacionar los contenidos de la asignatura con las demás del plan de estudios para desarrollar una visión interdisciplinaria. </w:t>
      </w:r>
    </w:p>
    <w:p>
      <w:pPr>
        <w:pStyle w:val="ListParagraph"/>
        <w:numPr>
          <w:ilvl w:val="0"/>
          <w:numId w:val="2"/>
        </w:numPr>
        <w:rPr>
          <w:rFonts w:cs="Arial"/>
          <w:sz w:val="19"/>
          <w:szCs w:val="19"/>
        </w:rPr>
      </w:pPr>
      <w:r>
        <w:rPr>
          <w:rFonts w:cs="Arial"/>
          <w:sz w:val="19"/>
          <w:szCs w:val="19"/>
        </w:rPr>
        <w:t>Leer, escuchar, observar, descubrir, cuestionar, preguntar, indagar, obtener información.</w:t>
      </w:r>
    </w:p>
    <w:p>
      <w:pPr>
        <w:pStyle w:val="ListParagraph"/>
        <w:numPr>
          <w:ilvl w:val="0"/>
          <w:numId w:val="2"/>
        </w:numPr>
        <w:rPr>
          <w:rFonts w:cs="Arial"/>
          <w:sz w:val="19"/>
          <w:szCs w:val="19"/>
        </w:rPr>
      </w:pPr>
      <w:r>
        <w:rPr>
          <w:rFonts w:cs="Arial"/>
          <w:sz w:val="19"/>
          <w:szCs w:val="19"/>
        </w:rPr>
        <w:t xml:space="preserve">Hablar, redactar, crear ideas, relacionar ideas, expresarlas con claridad, orden y rigor oralmente y por escrito. </w:t>
      </w:r>
    </w:p>
    <w:p>
      <w:pPr>
        <w:pStyle w:val="ListParagraph"/>
        <w:numPr>
          <w:ilvl w:val="0"/>
          <w:numId w:val="2"/>
        </w:numPr>
        <w:rPr>
          <w:rFonts w:cs="Arial"/>
          <w:sz w:val="19"/>
          <w:szCs w:val="19"/>
        </w:rPr>
      </w:pPr>
      <w:r>
        <w:rPr>
          <w:rFonts w:cs="Arial"/>
          <w:sz w:val="19"/>
          <w:szCs w:val="19"/>
        </w:rPr>
        <w:t xml:space="preserve">Dialogar, argumentar, replicar, discutir, explicar, sostener un punto de vista. </w:t>
      </w:r>
    </w:p>
    <w:p>
      <w:pPr>
        <w:pStyle w:val="ListParagraph"/>
        <w:numPr>
          <w:ilvl w:val="0"/>
          <w:numId w:val="2"/>
        </w:numPr>
        <w:rPr>
          <w:rFonts w:cs="Arial"/>
          <w:sz w:val="19"/>
          <w:szCs w:val="19"/>
        </w:rPr>
      </w:pPr>
      <w:r>
        <w:rPr>
          <w:rFonts w:cs="Arial"/>
          <w:sz w:val="19"/>
          <w:szCs w:val="19"/>
        </w:rPr>
        <w:t xml:space="preserve">Participar en actividades colectivas, colaborar con otros en trabajos diversos, trabajar en equipo, intercambiar información. </w:t>
      </w:r>
    </w:p>
    <w:p>
      <w:pPr>
        <w:pStyle w:val="ListParagraph"/>
        <w:numPr>
          <w:ilvl w:val="0"/>
          <w:numId w:val="2"/>
        </w:numPr>
        <w:rPr>
          <w:rFonts w:cs="Arial"/>
          <w:sz w:val="19"/>
          <w:szCs w:val="19"/>
        </w:rPr>
      </w:pPr>
      <w:r>
        <w:rPr>
          <w:rFonts w:cs="Arial"/>
          <w:sz w:val="19"/>
          <w:szCs w:val="19"/>
        </w:rPr>
        <w:t xml:space="preserve">Producir textos originales, elaborar proyectos de distinta índole, diseñar y desarrollar prácticas.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(4.5) Actividades de enseñanza </w:t>
      </w:r>
    </w:p>
    <w:p>
      <w:pPr>
        <w:pStyle w:val="Normal"/>
        <w:spacing w:before="0" w:after="0"/>
        <w:jc w:val="both"/>
        <w:rPr>
          <w:rFonts w:ascii="Arial" w:hAnsi="Arial" w:cs="Arial"/>
          <w:sz w:val="19"/>
          <w:szCs w:val="19"/>
        </w:rPr>
      </w:pPr>
      <w:r>
        <w:rPr>
          <w:rFonts w:cs="Arial" w:ascii="Arial" w:hAnsi="Arial"/>
          <w:sz w:val="19"/>
          <w:szCs w:val="19"/>
        </w:rPr>
        <w:t xml:space="preserve">Las actividades que el(la) profesor(a) llevará a cabo para que el estudiante desarrolle, con éxito, la o las competencias genéricas y específicas establecidas para el tema: </w:t>
      </w:r>
    </w:p>
    <w:p>
      <w:pPr>
        <w:pStyle w:val="ListParagraph"/>
        <w:numPr>
          <w:ilvl w:val="0"/>
          <w:numId w:val="2"/>
        </w:numPr>
        <w:rPr>
          <w:rFonts w:cs="Arial"/>
          <w:sz w:val="19"/>
          <w:szCs w:val="19"/>
        </w:rPr>
      </w:pPr>
      <w:r>
        <w:rPr>
          <w:rFonts w:cs="Arial"/>
          <w:sz w:val="19"/>
          <w:szCs w:val="19"/>
        </w:rPr>
        <w:t xml:space="preserve">Propiciar, en el estudiante, el desarrollo de actividades intelectuales de inducción-deducción y análisis-síntesis, las cuales lo encaminan hacia la investigación, la aplicación de conocimientos y la solución de problemas.  </w:t>
      </w:r>
    </w:p>
    <w:p>
      <w:pPr>
        <w:pStyle w:val="ListParagraph"/>
        <w:numPr>
          <w:ilvl w:val="0"/>
          <w:numId w:val="2"/>
        </w:numPr>
        <w:rPr>
          <w:rFonts w:cs="Arial"/>
          <w:sz w:val="19"/>
          <w:szCs w:val="19"/>
        </w:rPr>
      </w:pPr>
      <w:r>
        <w:rPr>
          <w:rFonts w:cs="Arial"/>
          <w:sz w:val="19"/>
          <w:szCs w:val="19"/>
        </w:rPr>
        <w:t xml:space="preserve">Propiciar actividades de búsqueda, selección y análisis de información en distintas fuentes. </w:t>
      </w:r>
    </w:p>
    <w:p>
      <w:pPr>
        <w:pStyle w:val="ListParagraph"/>
        <w:numPr>
          <w:ilvl w:val="0"/>
          <w:numId w:val="2"/>
        </w:numPr>
        <w:rPr>
          <w:rFonts w:cs="Arial"/>
          <w:sz w:val="19"/>
          <w:szCs w:val="19"/>
        </w:rPr>
      </w:pPr>
      <w:r>
        <w:rPr>
          <w:rFonts w:cs="Arial"/>
          <w:sz w:val="19"/>
          <w:szCs w:val="19"/>
        </w:rPr>
        <w:t xml:space="preserve">Propiciar el uso de las nuevas tecnologías en el desarrollo de los contenidos de la asignatura. </w:t>
      </w:r>
    </w:p>
    <w:p>
      <w:pPr>
        <w:pStyle w:val="ListParagraph"/>
        <w:numPr>
          <w:ilvl w:val="0"/>
          <w:numId w:val="2"/>
        </w:numPr>
        <w:rPr>
          <w:rFonts w:cs="Arial"/>
          <w:sz w:val="19"/>
          <w:szCs w:val="19"/>
        </w:rPr>
      </w:pPr>
      <w:r>
        <w:rPr>
          <w:rFonts w:cs="Arial"/>
          <w:sz w:val="19"/>
          <w:szCs w:val="19"/>
        </w:rPr>
        <w:t>Fomentar actividades grupales que propicien la comunicación, el intercambio argumentado de ideas, la reflexión, la integración y la colaboración de y entre los estudiantes.</w:t>
      </w:r>
    </w:p>
    <w:p>
      <w:pPr>
        <w:pStyle w:val="ListParagraph"/>
        <w:numPr>
          <w:ilvl w:val="0"/>
          <w:numId w:val="2"/>
        </w:numPr>
        <w:rPr>
          <w:rFonts w:cs="Arial"/>
          <w:sz w:val="19"/>
          <w:szCs w:val="19"/>
        </w:rPr>
      </w:pPr>
      <w:r>
        <w:rPr>
          <w:rFonts w:cs="Arial"/>
          <w:sz w:val="19"/>
          <w:szCs w:val="19"/>
        </w:rPr>
        <w:t>Llevar a cabo actividades prácticas que promuevan el desarrollo de habilidades para la experimentación, tales como: observación, identificación manejo y control de variables y datos relevantes, planteamiento de hipótesis, de trabajo en equipo.</w:t>
      </w:r>
    </w:p>
    <w:p>
      <w:pPr>
        <w:pStyle w:val="ListParagraph"/>
        <w:numPr>
          <w:ilvl w:val="0"/>
          <w:numId w:val="2"/>
        </w:numPr>
        <w:rPr>
          <w:rFonts w:cs="Arial"/>
          <w:sz w:val="19"/>
          <w:szCs w:val="19"/>
        </w:rPr>
      </w:pPr>
      <w:r>
        <w:rPr>
          <w:rFonts w:cs="Arial"/>
          <w:sz w:val="19"/>
          <w:szCs w:val="19"/>
        </w:rPr>
        <w:t>Desarrollar actividades de aprendizaje que propicien la aplicación de los conceptos, modelos y metodologías que se van aprendiendo en el desarrollo de la asignatura.</w:t>
      </w:r>
    </w:p>
    <w:p>
      <w:pPr>
        <w:pStyle w:val="ListParagraph"/>
        <w:numPr>
          <w:ilvl w:val="0"/>
          <w:numId w:val="2"/>
        </w:numPr>
        <w:rPr>
          <w:rFonts w:cs="Arial"/>
          <w:sz w:val="19"/>
          <w:szCs w:val="19"/>
        </w:rPr>
      </w:pPr>
      <w:r>
        <w:rPr>
          <w:rFonts w:cs="Arial"/>
          <w:sz w:val="19"/>
          <w:szCs w:val="19"/>
        </w:rPr>
        <w:t>Propiciar el uso adecuado de conceptos, y de terminología científico-tecnológica.</w:t>
      </w:r>
    </w:p>
    <w:p>
      <w:pPr>
        <w:pStyle w:val="ListParagraph"/>
        <w:numPr>
          <w:ilvl w:val="0"/>
          <w:numId w:val="2"/>
        </w:numPr>
        <w:rPr>
          <w:rFonts w:cs="Arial"/>
          <w:sz w:val="19"/>
          <w:szCs w:val="19"/>
        </w:rPr>
      </w:pPr>
      <w:r>
        <w:rPr>
          <w:rFonts w:cs="Arial"/>
          <w:sz w:val="19"/>
          <w:szCs w:val="19"/>
        </w:rPr>
        <w:t xml:space="preserve">Proponer problemas que permitan al estudiante la integración de contenidos de la asignatura y entre distintas asignaturas, para su análisis y solución. </w:t>
      </w:r>
    </w:p>
    <w:p>
      <w:pPr>
        <w:pStyle w:val="ListParagraph"/>
        <w:numPr>
          <w:ilvl w:val="0"/>
          <w:numId w:val="2"/>
        </w:numPr>
        <w:rPr>
          <w:rFonts w:cs="Arial"/>
          <w:sz w:val="19"/>
          <w:szCs w:val="19"/>
        </w:rPr>
      </w:pPr>
      <w:r>
        <w:rPr>
          <w:rFonts w:cs="Arial"/>
          <w:sz w:val="19"/>
          <w:szCs w:val="19"/>
        </w:rPr>
        <w:t xml:space="preserve">Relacionar los contenidos de la asignatura con el cuidado del medio ambiente; así como con las prácticas de una ingeniería con enfoque sustentable. </w:t>
      </w:r>
    </w:p>
    <w:p>
      <w:pPr>
        <w:pStyle w:val="ListParagraph"/>
        <w:numPr>
          <w:ilvl w:val="0"/>
          <w:numId w:val="2"/>
        </w:numPr>
        <w:rPr>
          <w:rFonts w:cs="Arial"/>
          <w:sz w:val="19"/>
          <w:szCs w:val="19"/>
        </w:rPr>
      </w:pPr>
      <w:r>
        <w:rPr>
          <w:rFonts w:cs="Arial"/>
          <w:sz w:val="19"/>
          <w:szCs w:val="19"/>
        </w:rPr>
        <w:t xml:space="preserve">Observar y analizar fenómenos y problemáticas propias del campo ocupacional. </w:t>
      </w:r>
    </w:p>
    <w:p>
      <w:pPr>
        <w:pStyle w:val="ListParagraph"/>
        <w:numPr>
          <w:ilvl w:val="0"/>
          <w:numId w:val="2"/>
        </w:numPr>
        <w:rPr>
          <w:rFonts w:cs="Arial"/>
          <w:sz w:val="19"/>
          <w:szCs w:val="19"/>
        </w:rPr>
      </w:pPr>
      <w:r>
        <w:rPr>
          <w:rFonts w:cs="Arial"/>
          <w:sz w:val="19"/>
          <w:szCs w:val="19"/>
        </w:rPr>
        <w:t xml:space="preserve">Relacionar los contenidos de esta asignatura con las demás del plan de estudios para desarrollar una visión interdisciplinaria en el estudiante.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(4.6) Desarrollo de competencias genéricas </w:t>
      </w:r>
    </w:p>
    <w:p>
      <w:pPr>
        <w:pStyle w:val="Normal"/>
        <w:spacing w:before="0" w:after="0"/>
        <w:rPr>
          <w:rFonts w:ascii="Arial" w:hAnsi="Arial" w:cs="Arial"/>
          <w:sz w:val="19"/>
          <w:szCs w:val="19"/>
        </w:rPr>
      </w:pPr>
      <w:r>
        <w:rPr>
          <w:rFonts w:cs="Arial" w:ascii="Arial" w:hAnsi="Arial"/>
          <w:sz w:val="19"/>
          <w:szCs w:val="19"/>
        </w:rPr>
        <w:t xml:space="preserve">Con base en las actividades de aprendizaje establecidas en los temas, analizarlas en su conjunto y establecer que competencias genéricas se están desarrollando con dichas actividades. Este punto es el último en desarrollarse en la elaboración de la instrumentación didáctica para la formación y desarrollo de competencias profesionales. A continuación, se presentan su definición y características: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ind w:firstLine="708"/>
        <w:rPr>
          <w:rFonts w:ascii="Arial" w:hAnsi="Arial" w:cs="Arial"/>
          <w:b/>
          <w:bCs/>
          <w:sz w:val="19"/>
          <w:szCs w:val="19"/>
        </w:rPr>
      </w:pPr>
      <w:r>
        <w:rPr>
          <w:rFonts w:cs="Arial" w:ascii="Arial" w:hAnsi="Arial"/>
          <w:b/>
          <w:bCs/>
          <w:sz w:val="19"/>
          <w:szCs w:val="19"/>
        </w:rPr>
        <w:t xml:space="preserve">Competencias genéricas  </w:t>
      </w:r>
    </w:p>
    <w:p>
      <w:pPr>
        <w:pStyle w:val="Normal"/>
        <w:spacing w:before="0" w:after="0"/>
        <w:ind w:left="708"/>
        <w:rPr>
          <w:rFonts w:ascii="Arial" w:hAnsi="Arial" w:cs="Arial"/>
          <w:sz w:val="19"/>
          <w:szCs w:val="19"/>
        </w:rPr>
      </w:pPr>
      <w:r>
        <w:rPr>
          <w:rFonts w:cs="Arial" w:ascii="Arial" w:hAnsi="Arial"/>
          <w:b/>
          <w:bCs/>
          <w:sz w:val="19"/>
          <w:szCs w:val="19"/>
        </w:rPr>
        <w:t>Competencias instrumentales</w:t>
      </w:r>
      <w:r>
        <w:rPr>
          <w:rFonts w:cs="Arial" w:ascii="Arial" w:hAnsi="Arial"/>
          <w:sz w:val="19"/>
          <w:szCs w:val="19"/>
        </w:rPr>
        <w:t xml:space="preserve">: competencias relacionadas con la comprensión y manipulación de ideas, metodologías, equipo y destrezas como las lingüísticas, de </w:t>
        <w:tab/>
        <w:t>investigación, de análisis de información. Entre ellas se incluyen:</w:t>
      </w:r>
    </w:p>
    <w:p>
      <w:pPr>
        <w:pStyle w:val="ListParagraph"/>
        <w:numPr>
          <w:ilvl w:val="0"/>
          <w:numId w:val="3"/>
        </w:numPr>
        <w:ind w:hanging="283" w:left="1134"/>
        <w:rPr>
          <w:rFonts w:cs="Arial"/>
          <w:sz w:val="19"/>
          <w:szCs w:val="19"/>
        </w:rPr>
      </w:pPr>
      <w:r>
        <w:rPr>
          <w:rFonts w:cs="Arial"/>
          <w:sz w:val="19"/>
          <w:szCs w:val="19"/>
        </w:rPr>
        <w:t xml:space="preserve">Capacidades cognitivas, la capacidad de comprender y manipular ideas y pensamientos. </w:t>
      </w:r>
    </w:p>
    <w:p>
      <w:pPr>
        <w:pStyle w:val="ListParagraph"/>
        <w:numPr>
          <w:ilvl w:val="0"/>
          <w:numId w:val="3"/>
        </w:numPr>
        <w:ind w:hanging="283" w:left="1134"/>
        <w:rPr>
          <w:rFonts w:cs="Arial"/>
          <w:sz w:val="19"/>
          <w:szCs w:val="19"/>
        </w:rPr>
      </w:pPr>
      <w:r>
        <w:rPr>
          <w:rFonts w:cs="Arial"/>
          <w:sz w:val="19"/>
          <w:szCs w:val="19"/>
        </w:rPr>
        <w:t xml:space="preserve">Capacidades metodológicas para manipular el ambiente: ser capaz de organizar el tiempo y las estrategias para el aprendizaje, tomar decisiones o resolver problemas. </w:t>
      </w:r>
    </w:p>
    <w:p>
      <w:pPr>
        <w:pStyle w:val="ListParagraph"/>
        <w:numPr>
          <w:ilvl w:val="0"/>
          <w:numId w:val="3"/>
        </w:numPr>
        <w:ind w:hanging="283" w:left="1134"/>
        <w:rPr>
          <w:rFonts w:cs="Arial"/>
          <w:sz w:val="19"/>
          <w:szCs w:val="19"/>
        </w:rPr>
      </w:pPr>
      <w:r>
        <w:rPr>
          <w:rFonts w:cs="Arial"/>
          <w:sz w:val="19"/>
          <w:szCs w:val="19"/>
        </w:rPr>
        <w:t>Destrezas tecnológicas relacionadas con el uso de maquinaria, destrezas de computación; así como, de búsqueda y manejo de información.</w:t>
      </w:r>
    </w:p>
    <w:p>
      <w:pPr>
        <w:pStyle w:val="ListParagraph"/>
        <w:numPr>
          <w:ilvl w:val="0"/>
          <w:numId w:val="3"/>
        </w:numPr>
        <w:ind w:hanging="283" w:left="1134"/>
        <w:rPr>
          <w:rFonts w:cs="Arial"/>
          <w:sz w:val="19"/>
          <w:szCs w:val="19"/>
        </w:rPr>
      </w:pPr>
      <w:r>
        <w:rPr>
          <w:rFonts w:cs="Arial"/>
          <w:sz w:val="19"/>
          <w:szCs w:val="19"/>
        </w:rPr>
        <w:t xml:space="preserve">Destrezas lingüísticas tales como la comunicación oral y escrita o conocimientos de una segunda lengua.  </w:t>
      </w:r>
    </w:p>
    <w:p>
      <w:pPr>
        <w:pStyle w:val="ListParagraph"/>
        <w:ind w:left="1134"/>
        <w:rPr>
          <w:rFonts w:cs="Arial"/>
          <w:sz w:val="19"/>
          <w:szCs w:val="19"/>
        </w:rPr>
      </w:pPr>
      <w:r>
        <w:rPr>
          <w:rFonts w:cs="Arial"/>
          <w:sz w:val="19"/>
          <w:szCs w:val="19"/>
        </w:rPr>
      </w:r>
    </w:p>
    <w:p>
      <w:pPr>
        <w:pStyle w:val="Normal"/>
        <w:spacing w:before="0" w:after="0"/>
        <w:ind w:firstLine="708"/>
        <w:rPr>
          <w:rFonts w:ascii="Arial" w:hAnsi="Arial" w:cs="Arial"/>
          <w:sz w:val="19"/>
          <w:szCs w:val="19"/>
        </w:rPr>
      </w:pPr>
      <w:r>
        <w:rPr>
          <w:rFonts w:cs="Arial" w:ascii="Arial" w:hAnsi="Arial"/>
          <w:sz w:val="19"/>
          <w:szCs w:val="19"/>
        </w:rPr>
        <w:t xml:space="preserve">Listado de competencias instrumentales: </w:t>
      </w:r>
    </w:p>
    <w:p>
      <w:pPr>
        <w:pStyle w:val="ListParagraph"/>
        <w:numPr>
          <w:ilvl w:val="0"/>
          <w:numId w:val="4"/>
        </w:numPr>
        <w:rPr>
          <w:rFonts w:cs="Arial"/>
          <w:sz w:val="19"/>
          <w:szCs w:val="19"/>
        </w:rPr>
      </w:pPr>
      <w:r>
        <w:rPr>
          <w:rFonts w:cs="Arial"/>
          <w:sz w:val="19"/>
          <w:szCs w:val="19"/>
        </w:rPr>
        <w:t xml:space="preserve"> </w:t>
      </w:r>
      <w:r>
        <w:rPr>
          <w:rFonts w:cs="Arial"/>
          <w:sz w:val="19"/>
          <w:szCs w:val="19"/>
        </w:rPr>
        <w:t>Capacidad de análisis y síntesis</w:t>
      </w:r>
    </w:p>
    <w:p>
      <w:pPr>
        <w:pStyle w:val="ListParagraph"/>
        <w:numPr>
          <w:ilvl w:val="0"/>
          <w:numId w:val="4"/>
        </w:numPr>
        <w:rPr>
          <w:rFonts w:cs="Arial"/>
          <w:sz w:val="19"/>
          <w:szCs w:val="19"/>
        </w:rPr>
      </w:pPr>
      <w:r>
        <w:rPr>
          <w:rFonts w:cs="Arial"/>
          <w:sz w:val="19"/>
          <w:szCs w:val="19"/>
        </w:rPr>
        <w:t xml:space="preserve">Capacidad de organizar y planificar </w:t>
      </w:r>
    </w:p>
    <w:p>
      <w:pPr>
        <w:pStyle w:val="ListParagraph"/>
        <w:numPr>
          <w:ilvl w:val="0"/>
          <w:numId w:val="4"/>
        </w:numPr>
        <w:rPr>
          <w:rFonts w:cs="Arial"/>
          <w:sz w:val="19"/>
          <w:szCs w:val="19"/>
        </w:rPr>
      </w:pPr>
      <w:r>
        <w:rPr>
          <w:rFonts w:cs="Arial"/>
          <w:sz w:val="19"/>
          <w:szCs w:val="19"/>
        </w:rPr>
        <w:t xml:space="preserve">Conocimientos generales básicos </w:t>
      </w:r>
    </w:p>
    <w:p>
      <w:pPr>
        <w:pStyle w:val="ListParagraph"/>
        <w:numPr>
          <w:ilvl w:val="0"/>
          <w:numId w:val="4"/>
        </w:numPr>
        <w:rPr>
          <w:rFonts w:cs="Arial"/>
          <w:sz w:val="19"/>
          <w:szCs w:val="19"/>
        </w:rPr>
      </w:pPr>
      <w:r>
        <w:rPr>
          <w:rFonts w:cs="Arial"/>
          <w:sz w:val="19"/>
          <w:szCs w:val="19"/>
        </w:rPr>
        <w:t xml:space="preserve">Conocimientos básicos de la carrera </w:t>
      </w:r>
    </w:p>
    <w:p>
      <w:pPr>
        <w:pStyle w:val="ListParagraph"/>
        <w:numPr>
          <w:ilvl w:val="0"/>
          <w:numId w:val="4"/>
        </w:numPr>
        <w:rPr>
          <w:rFonts w:cs="Arial"/>
          <w:sz w:val="19"/>
          <w:szCs w:val="19"/>
        </w:rPr>
      </w:pPr>
      <w:r>
        <w:rPr>
          <w:rFonts w:cs="Arial"/>
          <w:sz w:val="19"/>
          <w:szCs w:val="19"/>
        </w:rPr>
        <w:t xml:space="preserve">Comunicación oral y escrita en su propia lengua </w:t>
      </w:r>
    </w:p>
    <w:p>
      <w:pPr>
        <w:pStyle w:val="ListParagraph"/>
        <w:numPr>
          <w:ilvl w:val="0"/>
          <w:numId w:val="4"/>
        </w:numPr>
        <w:rPr>
          <w:rFonts w:cs="Arial"/>
          <w:sz w:val="19"/>
          <w:szCs w:val="19"/>
        </w:rPr>
      </w:pPr>
      <w:r>
        <w:rPr>
          <w:rFonts w:cs="Arial"/>
          <w:sz w:val="19"/>
          <w:szCs w:val="19"/>
        </w:rPr>
        <w:t xml:space="preserve">Conocimiento de una segunda lengua </w:t>
      </w:r>
    </w:p>
    <w:p>
      <w:pPr>
        <w:pStyle w:val="ListParagraph"/>
        <w:numPr>
          <w:ilvl w:val="0"/>
          <w:numId w:val="4"/>
        </w:numPr>
        <w:rPr>
          <w:rFonts w:cs="Arial"/>
          <w:sz w:val="19"/>
          <w:szCs w:val="19"/>
        </w:rPr>
      </w:pPr>
      <w:r>
        <w:rPr>
          <w:rFonts w:cs="Arial"/>
          <w:sz w:val="19"/>
          <w:szCs w:val="19"/>
        </w:rPr>
        <w:t xml:space="preserve">Habilidades básicas de manejo de la computadora </w:t>
      </w:r>
    </w:p>
    <w:p>
      <w:pPr>
        <w:pStyle w:val="ListParagraph"/>
        <w:numPr>
          <w:ilvl w:val="0"/>
          <w:numId w:val="4"/>
        </w:numPr>
        <w:rPr>
          <w:rFonts w:cs="Arial"/>
          <w:sz w:val="19"/>
          <w:szCs w:val="19"/>
        </w:rPr>
      </w:pPr>
      <w:r>
        <w:rPr>
          <w:rFonts w:cs="Arial"/>
          <w:sz w:val="19"/>
          <w:szCs w:val="19"/>
        </w:rPr>
        <w:t xml:space="preserve">Habilidades de gestión de información (habilidad para buscar y analizar información proveniente de fuentes diversas </w:t>
      </w:r>
    </w:p>
    <w:p>
      <w:pPr>
        <w:pStyle w:val="ListParagraph"/>
        <w:numPr>
          <w:ilvl w:val="0"/>
          <w:numId w:val="4"/>
        </w:numPr>
        <w:rPr>
          <w:rFonts w:cs="Arial"/>
          <w:sz w:val="19"/>
          <w:szCs w:val="19"/>
        </w:rPr>
      </w:pPr>
      <w:r>
        <w:rPr>
          <w:rFonts w:cs="Arial"/>
          <w:sz w:val="19"/>
          <w:szCs w:val="19"/>
        </w:rPr>
        <w:t xml:space="preserve">Solución de problemas </w:t>
      </w:r>
    </w:p>
    <w:p>
      <w:pPr>
        <w:pStyle w:val="ListParagraph"/>
        <w:numPr>
          <w:ilvl w:val="0"/>
          <w:numId w:val="4"/>
        </w:numPr>
        <w:rPr>
          <w:rFonts w:cs="Arial"/>
          <w:sz w:val="19"/>
          <w:szCs w:val="19"/>
        </w:rPr>
      </w:pPr>
      <w:r>
        <w:rPr>
          <w:rFonts w:cs="Arial"/>
          <w:sz w:val="19"/>
          <w:szCs w:val="19"/>
        </w:rPr>
        <w:t xml:space="preserve">Toma de decisiones.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sz w:val="19"/>
          <w:szCs w:val="19"/>
        </w:rPr>
      </w:pPr>
      <w:r>
        <w:rPr>
          <w:rFonts w:cs="Arial" w:ascii="Arial" w:hAnsi="Arial"/>
          <w:sz w:val="19"/>
          <w:szCs w:val="19"/>
        </w:rPr>
        <w:t xml:space="preserve"> </w:t>
      </w:r>
      <w:r>
        <w:rPr>
          <w:rFonts w:cs="Arial" w:ascii="Arial" w:hAnsi="Arial"/>
          <w:b/>
          <w:bCs/>
          <w:sz w:val="19"/>
          <w:szCs w:val="19"/>
        </w:rPr>
        <w:t>Competencias interpersonales</w:t>
      </w:r>
      <w:r>
        <w:rPr>
          <w:rFonts w:cs="Arial" w:ascii="Arial" w:hAnsi="Arial"/>
          <w:sz w:val="19"/>
          <w:szCs w:val="19"/>
        </w:rPr>
        <w:t xml:space="preserve">: capacidades individuales relativas a la capacidad de expresar los propios sentimientos, habilidades críticas y de autocrítica. Estas </w:t>
        <w:tab/>
        <w:t>competencias tienden a facilitar los procesos de interacción social y cooperación.</w:t>
      </w:r>
    </w:p>
    <w:p>
      <w:pPr>
        <w:pStyle w:val="ListParagraph"/>
        <w:numPr>
          <w:ilvl w:val="0"/>
          <w:numId w:val="3"/>
        </w:numPr>
        <w:ind w:hanging="0" w:left="0"/>
        <w:rPr>
          <w:rFonts w:cs="Arial"/>
          <w:sz w:val="19"/>
          <w:szCs w:val="19"/>
        </w:rPr>
      </w:pPr>
      <w:r>
        <w:rPr>
          <w:rFonts w:cs="Arial"/>
          <w:sz w:val="19"/>
          <w:szCs w:val="19"/>
        </w:rPr>
        <w:t xml:space="preserve">Destrezas sociales relacionadas con las habilidades interpersonales. </w:t>
      </w:r>
    </w:p>
    <w:p>
      <w:pPr>
        <w:pStyle w:val="ListParagraph"/>
        <w:numPr>
          <w:ilvl w:val="0"/>
          <w:numId w:val="3"/>
        </w:numPr>
        <w:ind w:hanging="0" w:left="0"/>
        <w:rPr>
          <w:rFonts w:cs="Arial"/>
          <w:sz w:val="19"/>
          <w:szCs w:val="19"/>
        </w:rPr>
      </w:pPr>
      <w:r>
        <w:rPr>
          <w:rFonts w:cs="Arial"/>
          <w:sz w:val="19"/>
          <w:szCs w:val="19"/>
        </w:rPr>
        <w:t xml:space="preserve">Capacidad de trabajar en equipo o la expresión de compromiso social o ético.  </w:t>
      </w:r>
    </w:p>
    <w:p>
      <w:pPr>
        <w:pStyle w:val="Normal"/>
        <w:spacing w:before="0" w:after="0"/>
        <w:rPr>
          <w:rFonts w:ascii="Arial" w:hAnsi="Arial" w:cs="Arial"/>
          <w:sz w:val="8"/>
          <w:szCs w:val="8"/>
        </w:rPr>
      </w:pPr>
      <w:r>
        <w:rPr>
          <w:rFonts w:cs="Arial" w:ascii="Arial" w:hAnsi="Arial"/>
          <w:sz w:val="8"/>
          <w:szCs w:val="8"/>
        </w:rPr>
      </w:r>
    </w:p>
    <w:p>
      <w:pPr>
        <w:pStyle w:val="Normal"/>
        <w:spacing w:before="0" w:after="0"/>
        <w:rPr>
          <w:rFonts w:ascii="Arial" w:hAnsi="Arial" w:cs="Arial"/>
          <w:sz w:val="19"/>
          <w:szCs w:val="19"/>
        </w:rPr>
      </w:pPr>
      <w:r>
        <w:rPr>
          <w:rFonts w:cs="Arial" w:ascii="Arial" w:hAnsi="Arial"/>
          <w:sz w:val="19"/>
          <w:szCs w:val="19"/>
        </w:rPr>
        <w:t xml:space="preserve">Listado de competencias interpersonales: </w:t>
      </w:r>
    </w:p>
    <w:p>
      <w:pPr>
        <w:pStyle w:val="ListParagraph"/>
        <w:numPr>
          <w:ilvl w:val="0"/>
          <w:numId w:val="5"/>
        </w:numPr>
        <w:ind w:hanging="0" w:left="0"/>
        <w:rPr>
          <w:rFonts w:cs="Arial"/>
          <w:sz w:val="19"/>
          <w:szCs w:val="19"/>
        </w:rPr>
      </w:pPr>
      <w:r>
        <w:rPr>
          <w:rFonts w:cs="Arial"/>
          <w:sz w:val="19"/>
          <w:szCs w:val="19"/>
        </w:rPr>
        <w:t>Capacidad crítica y autocrítica</w:t>
      </w:r>
    </w:p>
    <w:p>
      <w:pPr>
        <w:pStyle w:val="ListParagraph"/>
        <w:numPr>
          <w:ilvl w:val="0"/>
          <w:numId w:val="5"/>
        </w:numPr>
        <w:ind w:hanging="0" w:left="0"/>
        <w:rPr>
          <w:rFonts w:cs="Arial"/>
          <w:sz w:val="19"/>
          <w:szCs w:val="19"/>
        </w:rPr>
      </w:pPr>
      <w:r>
        <w:rPr>
          <w:rFonts w:cs="Arial"/>
          <w:sz w:val="19"/>
          <w:szCs w:val="19"/>
        </w:rPr>
        <w:t xml:space="preserve">Trabajo en equipo </w:t>
      </w:r>
    </w:p>
    <w:p>
      <w:pPr>
        <w:pStyle w:val="ListParagraph"/>
        <w:numPr>
          <w:ilvl w:val="0"/>
          <w:numId w:val="5"/>
        </w:numPr>
        <w:ind w:hanging="0" w:left="0"/>
        <w:rPr>
          <w:rFonts w:cs="Arial"/>
          <w:sz w:val="19"/>
          <w:szCs w:val="19"/>
        </w:rPr>
      </w:pPr>
      <w:r>
        <w:rPr>
          <w:rFonts w:cs="Arial"/>
          <w:sz w:val="19"/>
          <w:szCs w:val="19"/>
        </w:rPr>
        <w:t xml:space="preserve">Habilidades interpersonales </w:t>
      </w:r>
    </w:p>
    <w:p>
      <w:pPr>
        <w:pStyle w:val="ListParagraph"/>
        <w:numPr>
          <w:ilvl w:val="0"/>
          <w:numId w:val="5"/>
        </w:numPr>
        <w:ind w:hanging="0" w:left="0"/>
        <w:rPr>
          <w:rFonts w:cs="Arial"/>
          <w:sz w:val="19"/>
          <w:szCs w:val="19"/>
        </w:rPr>
      </w:pPr>
      <w:r>
        <w:rPr>
          <w:rFonts w:cs="Arial"/>
          <w:sz w:val="19"/>
          <w:szCs w:val="19"/>
        </w:rPr>
        <w:t xml:space="preserve">Capacidad de trabajar en equipo interdisciplinario </w:t>
      </w:r>
    </w:p>
    <w:p>
      <w:pPr>
        <w:pStyle w:val="ListParagraph"/>
        <w:numPr>
          <w:ilvl w:val="0"/>
          <w:numId w:val="5"/>
        </w:numPr>
        <w:ind w:hanging="0" w:left="0"/>
        <w:rPr>
          <w:rFonts w:cs="Arial"/>
          <w:sz w:val="19"/>
          <w:szCs w:val="19"/>
        </w:rPr>
      </w:pPr>
      <w:r>
        <w:rPr>
          <w:rFonts w:cs="Arial"/>
          <w:sz w:val="19"/>
          <w:szCs w:val="19"/>
        </w:rPr>
        <w:t>Capacidad de comunicarse con profesionales de otras áreas</w:t>
      </w:r>
    </w:p>
    <w:p>
      <w:pPr>
        <w:pStyle w:val="ListParagraph"/>
        <w:numPr>
          <w:ilvl w:val="0"/>
          <w:numId w:val="5"/>
        </w:numPr>
        <w:ind w:hanging="0" w:left="0"/>
        <w:rPr>
          <w:rFonts w:cs="Arial"/>
          <w:sz w:val="19"/>
          <w:szCs w:val="19"/>
        </w:rPr>
      </w:pPr>
      <w:r>
        <w:rPr>
          <w:rFonts w:cs="Arial"/>
          <w:sz w:val="19"/>
          <w:szCs w:val="19"/>
        </w:rPr>
        <w:t xml:space="preserve">Apreciación de la diversidad y multiculturalidad </w:t>
      </w:r>
    </w:p>
    <w:p>
      <w:pPr>
        <w:pStyle w:val="ListParagraph"/>
        <w:numPr>
          <w:ilvl w:val="0"/>
          <w:numId w:val="5"/>
        </w:numPr>
        <w:ind w:hanging="0" w:left="0"/>
        <w:rPr>
          <w:rFonts w:cs="Arial"/>
          <w:sz w:val="19"/>
          <w:szCs w:val="19"/>
        </w:rPr>
      </w:pPr>
      <w:r>
        <w:rPr>
          <w:rFonts w:cs="Arial"/>
          <w:sz w:val="19"/>
          <w:szCs w:val="19"/>
        </w:rPr>
        <w:t xml:space="preserve">Habilidad para trabajar en un ambiente laboral </w:t>
      </w:r>
    </w:p>
    <w:p>
      <w:pPr>
        <w:pStyle w:val="ListParagraph"/>
        <w:numPr>
          <w:ilvl w:val="0"/>
          <w:numId w:val="5"/>
        </w:numPr>
        <w:ind w:hanging="0" w:left="0"/>
        <w:rPr>
          <w:rFonts w:cs="Arial"/>
          <w:sz w:val="19"/>
          <w:szCs w:val="19"/>
        </w:rPr>
      </w:pPr>
      <w:r>
        <w:rPr>
          <w:rFonts w:cs="Arial"/>
          <w:sz w:val="19"/>
          <w:szCs w:val="19"/>
        </w:rPr>
        <w:t xml:space="preserve">Compromiso ético  </w:t>
      </w:r>
    </w:p>
    <w:p>
      <w:pPr>
        <w:pStyle w:val="Normal"/>
        <w:spacing w:before="0" w:after="0"/>
        <w:rPr>
          <w:rFonts w:ascii="Arial" w:hAnsi="Arial" w:cs="Arial"/>
          <w:sz w:val="8"/>
          <w:szCs w:val="8"/>
        </w:rPr>
      </w:pPr>
      <w:r>
        <w:rPr>
          <w:rFonts w:cs="Arial" w:ascii="Arial" w:hAnsi="Arial"/>
          <w:sz w:val="8"/>
          <w:szCs w:val="8"/>
        </w:rPr>
        <w:t xml:space="preserve"> </w:t>
      </w:r>
    </w:p>
    <w:p>
      <w:pPr>
        <w:pStyle w:val="Normal"/>
        <w:spacing w:before="0" w:after="0"/>
        <w:jc w:val="both"/>
        <w:rPr>
          <w:rFonts w:ascii="Arial" w:hAnsi="Arial" w:cs="Arial"/>
          <w:sz w:val="19"/>
          <w:szCs w:val="19"/>
        </w:rPr>
      </w:pPr>
      <w:r>
        <w:rPr>
          <w:rFonts w:cs="Arial" w:ascii="Arial" w:hAnsi="Arial"/>
          <w:b/>
          <w:bCs/>
          <w:sz w:val="19"/>
          <w:szCs w:val="19"/>
        </w:rPr>
        <w:t>Competencias sistémicas</w:t>
      </w:r>
      <w:r>
        <w:rPr>
          <w:rFonts w:cs="Arial" w:ascii="Arial" w:hAnsi="Arial"/>
          <w:sz w:val="19"/>
          <w:szCs w:val="19"/>
        </w:rPr>
        <w:t xml:space="preserve">: son las destrezas y habilidades que conciernen a los sistemas como totalidad. Suponen una combinación de la comprensión, la sensibilidad y el conocimiento que permiten al individuo ver como las partes de un todo se relacionan y se estructuran y se agrupan. Estas capacidades incluyen la habilidad de planificar como un todo y diseñar nuevos sistemas. Las competencias sistémicas o integradoras requieren como base la adquisición previa de competencias instrumentales e interpersonales.  </w:t>
      </w:r>
    </w:p>
    <w:p>
      <w:pPr>
        <w:pStyle w:val="Normal"/>
        <w:spacing w:before="0" w:after="0"/>
        <w:rPr>
          <w:rFonts w:ascii="Arial" w:hAnsi="Arial" w:cs="Arial"/>
          <w:sz w:val="8"/>
          <w:szCs w:val="8"/>
        </w:rPr>
      </w:pPr>
      <w:r>
        <w:rPr>
          <w:rFonts w:cs="Arial" w:ascii="Arial" w:hAnsi="Arial"/>
          <w:sz w:val="8"/>
          <w:szCs w:val="8"/>
        </w:rPr>
      </w:r>
    </w:p>
    <w:p>
      <w:pPr>
        <w:pStyle w:val="Normal"/>
        <w:spacing w:before="0" w:after="0"/>
        <w:rPr>
          <w:rFonts w:ascii="Arial" w:hAnsi="Arial" w:cs="Arial"/>
          <w:sz w:val="19"/>
          <w:szCs w:val="19"/>
        </w:rPr>
      </w:pPr>
      <w:r>
        <w:rPr>
          <w:rFonts w:cs="Arial" w:ascii="Arial" w:hAnsi="Arial"/>
          <w:sz w:val="19"/>
          <w:szCs w:val="19"/>
        </w:rPr>
        <w:t xml:space="preserve">Listado de competencias sistémicas: </w:t>
      </w:r>
    </w:p>
    <w:p>
      <w:pPr>
        <w:pStyle w:val="ListParagraph"/>
        <w:numPr>
          <w:ilvl w:val="1"/>
          <w:numId w:val="6"/>
        </w:numPr>
        <w:ind w:hanging="0" w:left="0"/>
        <w:rPr>
          <w:rFonts w:cs="Arial"/>
          <w:sz w:val="19"/>
          <w:szCs w:val="19"/>
        </w:rPr>
      </w:pPr>
      <w:r>
        <w:rPr>
          <w:rFonts w:cs="Arial"/>
          <w:sz w:val="19"/>
          <w:szCs w:val="19"/>
        </w:rPr>
        <w:t xml:space="preserve">Capacidad de aplicar los conocimientos en la práctica </w:t>
      </w:r>
    </w:p>
    <w:p>
      <w:pPr>
        <w:pStyle w:val="ListParagraph"/>
        <w:numPr>
          <w:ilvl w:val="1"/>
          <w:numId w:val="6"/>
        </w:numPr>
        <w:ind w:hanging="0" w:left="0"/>
        <w:rPr>
          <w:rFonts w:cs="Arial"/>
          <w:sz w:val="19"/>
          <w:szCs w:val="19"/>
        </w:rPr>
      </w:pPr>
      <w:r>
        <w:rPr>
          <w:rFonts w:cs="Arial"/>
          <w:sz w:val="19"/>
          <w:szCs w:val="19"/>
        </w:rPr>
        <w:t xml:space="preserve">Habilidades de investigación </w:t>
      </w:r>
    </w:p>
    <w:p>
      <w:pPr>
        <w:pStyle w:val="ListParagraph"/>
        <w:numPr>
          <w:ilvl w:val="1"/>
          <w:numId w:val="6"/>
        </w:numPr>
        <w:ind w:hanging="0" w:left="0"/>
        <w:rPr>
          <w:rFonts w:cs="Arial"/>
          <w:sz w:val="19"/>
          <w:szCs w:val="19"/>
        </w:rPr>
      </w:pPr>
      <w:r>
        <w:rPr>
          <w:rFonts w:cs="Arial"/>
          <w:sz w:val="19"/>
          <w:szCs w:val="19"/>
        </w:rPr>
        <w:t xml:space="preserve">Capacidad de aprender </w:t>
      </w:r>
    </w:p>
    <w:p>
      <w:pPr>
        <w:pStyle w:val="ListParagraph"/>
        <w:numPr>
          <w:ilvl w:val="1"/>
          <w:numId w:val="6"/>
        </w:numPr>
        <w:ind w:hanging="0" w:left="0"/>
        <w:rPr>
          <w:rFonts w:cs="Arial"/>
          <w:sz w:val="19"/>
          <w:szCs w:val="19"/>
        </w:rPr>
      </w:pPr>
      <w:r>
        <w:rPr>
          <w:rFonts w:cs="Arial"/>
          <w:sz w:val="19"/>
          <w:szCs w:val="19"/>
        </w:rPr>
        <w:t xml:space="preserve">Capacidad de adaptarse a nuevas situaciones </w:t>
      </w:r>
    </w:p>
    <w:p>
      <w:pPr>
        <w:pStyle w:val="ListParagraph"/>
        <w:numPr>
          <w:ilvl w:val="1"/>
          <w:numId w:val="6"/>
        </w:numPr>
        <w:ind w:hanging="0" w:left="0"/>
        <w:rPr>
          <w:rFonts w:cs="Arial"/>
          <w:sz w:val="19"/>
          <w:szCs w:val="19"/>
        </w:rPr>
      </w:pPr>
      <w:r>
        <w:rPr>
          <w:rFonts w:cs="Arial"/>
          <w:sz w:val="19"/>
          <w:szCs w:val="19"/>
        </w:rPr>
        <w:t xml:space="preserve">Capacidad de generar nuevas ideas (creatividad) </w:t>
      </w:r>
    </w:p>
    <w:p>
      <w:pPr>
        <w:pStyle w:val="ListParagraph"/>
        <w:numPr>
          <w:ilvl w:val="1"/>
          <w:numId w:val="6"/>
        </w:numPr>
        <w:ind w:hanging="0" w:left="0"/>
        <w:rPr>
          <w:rFonts w:cs="Arial"/>
          <w:sz w:val="19"/>
          <w:szCs w:val="19"/>
        </w:rPr>
      </w:pPr>
      <w:r>
        <w:rPr>
          <w:rFonts w:cs="Arial"/>
          <w:sz w:val="19"/>
          <w:szCs w:val="19"/>
        </w:rPr>
        <w:t>Liderazgo</w:t>
      </w:r>
    </w:p>
    <w:p>
      <w:pPr>
        <w:pStyle w:val="ListParagraph"/>
        <w:numPr>
          <w:ilvl w:val="1"/>
          <w:numId w:val="6"/>
        </w:numPr>
        <w:ind w:hanging="0" w:left="0"/>
        <w:rPr>
          <w:rFonts w:cs="Arial"/>
          <w:sz w:val="19"/>
          <w:szCs w:val="19"/>
        </w:rPr>
      </w:pPr>
      <w:r>
        <w:rPr>
          <w:rFonts w:cs="Arial"/>
          <w:sz w:val="19"/>
          <w:szCs w:val="19"/>
        </w:rPr>
        <w:t xml:space="preserve">Conocimiento de culturas y costumbres de otros países </w:t>
      </w:r>
    </w:p>
    <w:p>
      <w:pPr>
        <w:pStyle w:val="ListParagraph"/>
        <w:numPr>
          <w:ilvl w:val="1"/>
          <w:numId w:val="6"/>
        </w:numPr>
        <w:ind w:hanging="0" w:left="0"/>
        <w:rPr>
          <w:rFonts w:cs="Arial"/>
          <w:sz w:val="19"/>
          <w:szCs w:val="19"/>
        </w:rPr>
      </w:pPr>
      <w:r>
        <w:rPr>
          <w:rFonts w:cs="Arial"/>
          <w:sz w:val="19"/>
          <w:szCs w:val="19"/>
        </w:rPr>
        <w:t xml:space="preserve">Habilidad para trabajar en forma autónoma </w:t>
      </w:r>
    </w:p>
    <w:p>
      <w:pPr>
        <w:pStyle w:val="ListParagraph"/>
        <w:numPr>
          <w:ilvl w:val="1"/>
          <w:numId w:val="6"/>
        </w:numPr>
        <w:ind w:hanging="0" w:left="0"/>
        <w:rPr>
          <w:rFonts w:cs="Arial"/>
          <w:sz w:val="19"/>
          <w:szCs w:val="19"/>
        </w:rPr>
      </w:pPr>
      <w:r>
        <w:rPr>
          <w:rFonts w:cs="Arial"/>
          <w:sz w:val="19"/>
          <w:szCs w:val="19"/>
        </w:rPr>
        <w:t xml:space="preserve">Capacidad para diseñar y gestionar proyectos  </w:t>
      </w:r>
    </w:p>
    <w:p>
      <w:pPr>
        <w:pStyle w:val="ListParagraph"/>
        <w:numPr>
          <w:ilvl w:val="1"/>
          <w:numId w:val="6"/>
        </w:numPr>
        <w:ind w:hanging="0" w:left="0"/>
        <w:rPr>
          <w:rFonts w:cs="Arial"/>
          <w:sz w:val="19"/>
          <w:szCs w:val="19"/>
        </w:rPr>
      </w:pPr>
      <w:r>
        <w:rPr>
          <w:rFonts w:cs="Arial"/>
          <w:sz w:val="19"/>
          <w:szCs w:val="19"/>
        </w:rPr>
        <w:t xml:space="preserve">Iniciativa y espíritu emprendedor </w:t>
      </w:r>
    </w:p>
    <w:p>
      <w:pPr>
        <w:pStyle w:val="ListParagraph"/>
        <w:numPr>
          <w:ilvl w:val="1"/>
          <w:numId w:val="6"/>
        </w:numPr>
        <w:ind w:hanging="0" w:left="0"/>
        <w:rPr>
          <w:rFonts w:cs="Arial"/>
          <w:sz w:val="19"/>
          <w:szCs w:val="19"/>
        </w:rPr>
      </w:pPr>
      <w:r>
        <w:rPr>
          <w:rFonts w:cs="Arial"/>
          <w:sz w:val="19"/>
          <w:szCs w:val="19"/>
        </w:rPr>
        <w:t xml:space="preserve">Preocupación por la calidad </w:t>
      </w:r>
    </w:p>
    <w:p>
      <w:pPr>
        <w:pStyle w:val="ListParagraph"/>
        <w:numPr>
          <w:ilvl w:val="1"/>
          <w:numId w:val="6"/>
        </w:numPr>
        <w:ind w:hanging="0" w:left="0"/>
        <w:rPr>
          <w:rFonts w:cs="Arial"/>
          <w:sz w:val="19"/>
          <w:szCs w:val="19"/>
        </w:rPr>
      </w:pPr>
      <w:r>
        <w:rPr>
          <w:rFonts w:cs="Arial"/>
          <w:sz w:val="19"/>
          <w:szCs w:val="19"/>
        </w:rPr>
        <w:t>Búsqueda del logro</w:t>
      </w:r>
    </w:p>
    <w:p>
      <w:pPr>
        <w:pStyle w:val="Normal"/>
        <w:spacing w:before="0" w:after="0"/>
        <w:rPr>
          <w:rFonts w:ascii="Arial" w:hAnsi="Arial" w:cs="Arial"/>
          <w:b/>
          <w:bCs/>
          <w:sz w:val="19"/>
          <w:szCs w:val="19"/>
        </w:rPr>
      </w:pPr>
      <w:r>
        <w:rPr>
          <w:rFonts w:cs="Arial" w:ascii="Arial" w:hAnsi="Arial"/>
          <w:b/>
          <w:bCs/>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(4.7) Horas teórico-prácticas </w:t>
      </w:r>
    </w:p>
    <w:p>
      <w:pPr>
        <w:pStyle w:val="Normal"/>
        <w:spacing w:before="0" w:after="0"/>
        <w:rPr>
          <w:rFonts w:ascii="Arial" w:hAnsi="Arial" w:cs="Arial"/>
          <w:sz w:val="19"/>
          <w:szCs w:val="19"/>
        </w:rPr>
      </w:pPr>
      <w:r>
        <w:rPr>
          <w:rFonts w:cs="Arial" w:ascii="Arial" w:hAnsi="Arial"/>
          <w:sz w:val="19"/>
          <w:szCs w:val="19"/>
        </w:rPr>
        <w:t xml:space="preserve">Con base en las actividades de aprendizaje y enseñanza, establecer las horas teórico-prácticas necesarias, para que el estudiante adecuadamente la competencia específica.  </w:t>
      </w:r>
    </w:p>
    <w:p>
      <w:pPr>
        <w:pStyle w:val="Normal"/>
        <w:spacing w:before="0" w:after="0"/>
        <w:rPr>
          <w:rFonts w:ascii="Arial" w:hAnsi="Arial" w:cs="Arial"/>
          <w:b/>
          <w:bCs/>
          <w:sz w:val="19"/>
          <w:szCs w:val="19"/>
        </w:rPr>
      </w:pPr>
      <w:r>
        <w:rPr>
          <w:rFonts w:cs="Arial" w:ascii="Arial" w:hAnsi="Arial"/>
          <w:b/>
          <w:bCs/>
          <w:sz w:val="19"/>
          <w:szCs w:val="19"/>
        </w:rPr>
        <w:t>(4.8) Indicadores de alcance</w:t>
      </w:r>
    </w:p>
    <w:p>
      <w:pPr>
        <w:pStyle w:val="Normal"/>
        <w:spacing w:before="0" w:after="0"/>
        <w:rPr>
          <w:rFonts w:ascii="Arial" w:hAnsi="Arial" w:cs="Arial"/>
          <w:sz w:val="19"/>
          <w:szCs w:val="19"/>
        </w:rPr>
      </w:pPr>
      <w:r>
        <w:rPr>
          <w:rFonts w:cs="Arial" w:ascii="Arial" w:hAnsi="Arial"/>
          <w:sz w:val="19"/>
          <w:szCs w:val="19"/>
        </w:rPr>
        <w:t xml:space="preserve">Indica los criterios de valoración por excelencia al definir con claridad y precisión los conocimientos y habilidades que integran la competencia.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(4.9) Valor del indicador </w:t>
      </w:r>
    </w:p>
    <w:p>
      <w:pPr>
        <w:pStyle w:val="Normal"/>
        <w:spacing w:before="0" w:after="0"/>
        <w:rPr>
          <w:rFonts w:ascii="Arial" w:hAnsi="Arial" w:cs="Arial"/>
          <w:sz w:val="19"/>
          <w:szCs w:val="19"/>
        </w:rPr>
      </w:pPr>
      <w:r>
        <w:rPr>
          <w:rFonts w:cs="Arial" w:ascii="Arial" w:hAnsi="Arial"/>
          <w:sz w:val="19"/>
          <w:szCs w:val="19"/>
        </w:rPr>
        <w:t xml:space="preserve">Indica la ponderación de los criterios de valoración definidos en el punto anterior.  </w:t>
      </w:r>
    </w:p>
    <w:p>
      <w:pPr>
        <w:pStyle w:val="Normal"/>
        <w:spacing w:before="0" w:after="0"/>
        <w:rPr>
          <w:rFonts w:ascii="Arial" w:hAnsi="Arial" w:cs="Arial"/>
          <w:b/>
          <w:bCs/>
          <w:sz w:val="19"/>
          <w:szCs w:val="19"/>
        </w:rPr>
      </w:pPr>
      <w:r>
        <w:rPr>
          <w:rFonts w:cs="Arial" w:ascii="Arial" w:hAnsi="Arial"/>
          <w:b/>
          <w:bCs/>
          <w:sz w:val="19"/>
          <w:szCs w:val="19"/>
        </w:rPr>
        <w:t xml:space="preserve">(4.10) Niveles de desempeño </w:t>
      </w:r>
    </w:p>
    <w:p>
      <w:pPr>
        <w:pStyle w:val="Normal"/>
        <w:spacing w:before="0" w:after="0"/>
        <w:rPr>
          <w:rFonts w:ascii="Arial" w:hAnsi="Arial" w:cs="Arial"/>
          <w:sz w:val="19"/>
          <w:szCs w:val="19"/>
        </w:rPr>
      </w:pPr>
      <w:r>
        <w:rPr>
          <w:rFonts w:cs="Arial" w:ascii="Arial" w:hAnsi="Arial"/>
          <w:sz w:val="19"/>
          <w:szCs w:val="19"/>
        </w:rPr>
        <w:t xml:space="preserve">Establece el modo escalonado y jerárquico los diferentes niveles de logro en la competencia, estos se encuentran definidos en la tabla del presente lineamiento.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(4.11) Matriz de evaluación </w:t>
      </w:r>
    </w:p>
    <w:p>
      <w:pPr>
        <w:pStyle w:val="Normal"/>
        <w:spacing w:before="0" w:after="0"/>
        <w:rPr>
          <w:rFonts w:ascii="Arial" w:hAnsi="Arial" w:cs="Arial"/>
          <w:sz w:val="19"/>
          <w:szCs w:val="19"/>
        </w:rPr>
      </w:pPr>
      <w:r>
        <w:rPr>
          <w:rFonts w:cs="Arial" w:ascii="Arial" w:hAnsi="Arial"/>
          <w:sz w:val="19"/>
          <w:szCs w:val="19"/>
        </w:rPr>
        <w:t xml:space="preserve">Criterios de evaluación del tema. Algunos aspectos centrales que deben tomar en cuenta para establecer los criterios de evaluación son: </w:t>
      </w:r>
    </w:p>
    <w:p>
      <w:pPr>
        <w:pStyle w:val="ListParagraph"/>
        <w:numPr>
          <w:ilvl w:val="0"/>
          <w:numId w:val="3"/>
        </w:numPr>
        <w:ind w:hanging="283" w:left="1134"/>
        <w:rPr>
          <w:rFonts w:cs="Arial"/>
          <w:sz w:val="19"/>
          <w:szCs w:val="19"/>
        </w:rPr>
      </w:pPr>
      <w:r>
        <w:rPr>
          <w:rFonts w:cs="Arial"/>
          <w:sz w:val="19"/>
          <w:szCs w:val="19"/>
        </w:rPr>
        <w:t>Determinar, desde el inicio del semestre, las actividades y los productos que se esperan de dichas actividades; así como, los criterios con que serán evaluados los estudiantes. A manera de ejemplo la elaboración de una rúbrica o una lista de cotejo.</w:t>
      </w:r>
    </w:p>
    <w:p>
      <w:pPr>
        <w:pStyle w:val="ListParagraph"/>
        <w:numPr>
          <w:ilvl w:val="0"/>
          <w:numId w:val="3"/>
        </w:numPr>
        <w:ind w:hanging="283" w:left="1134"/>
        <w:rPr>
          <w:rFonts w:cs="Arial"/>
          <w:sz w:val="19"/>
          <w:szCs w:val="19"/>
        </w:rPr>
      </w:pPr>
      <w:r>
        <w:rPr>
          <w:rFonts w:cs="Arial"/>
          <w:sz w:val="19"/>
          <w:szCs w:val="19"/>
        </w:rPr>
        <w:t xml:space="preserve">Comunicar a los estudiantes, desde el inicio del semestre, las actividades y los productos que se esperan de dichas actividades así como los criterios con que serán evaluados.  </w:t>
      </w:r>
    </w:p>
    <w:p>
      <w:pPr>
        <w:pStyle w:val="ListParagraph"/>
        <w:numPr>
          <w:ilvl w:val="0"/>
          <w:numId w:val="3"/>
        </w:numPr>
        <w:ind w:hanging="283" w:left="1134"/>
        <w:rPr>
          <w:rFonts w:cs="Arial"/>
          <w:sz w:val="19"/>
          <w:szCs w:val="19"/>
        </w:rPr>
      </w:pPr>
      <w:r>
        <w:rPr>
          <w:rFonts w:cs="Arial"/>
          <w:sz w:val="19"/>
          <w:szCs w:val="19"/>
        </w:rPr>
        <w:t>Propiciar y asegurar que el estudiante vaya recopilando las evidencias que muestran las actividades y los productos que se esperan de dichas actividades; dichas evidencias deben de tomar en cuenta los criterios con que serán evaluados. A manera de ejemplo el portafolio de evidencias.</w:t>
      </w:r>
    </w:p>
    <w:p>
      <w:pPr>
        <w:pStyle w:val="ListParagraph"/>
        <w:numPr>
          <w:ilvl w:val="0"/>
          <w:numId w:val="3"/>
        </w:numPr>
        <w:ind w:hanging="283" w:left="1134"/>
        <w:rPr>
          <w:rFonts w:cs="Arial"/>
          <w:sz w:val="19"/>
          <w:szCs w:val="19"/>
        </w:rPr>
      </w:pPr>
      <w:r>
        <w:rPr>
          <w:rFonts w:cs="Arial"/>
          <w:sz w:val="19"/>
          <w:szCs w:val="19"/>
        </w:rPr>
        <w:t>Establecer una comunicación continua para poder validar las evidencias que el estudiante va obteniendo para retroalimentar el proceso de aprendizaje de los estudiantes.</w:t>
      </w:r>
    </w:p>
    <w:p>
      <w:pPr>
        <w:pStyle w:val="ListParagraph"/>
        <w:numPr>
          <w:ilvl w:val="0"/>
          <w:numId w:val="3"/>
        </w:numPr>
        <w:ind w:hanging="283" w:left="1134"/>
        <w:rPr>
          <w:rFonts w:cs="Arial"/>
          <w:sz w:val="19"/>
          <w:szCs w:val="19"/>
        </w:rPr>
      </w:pPr>
      <w:r>
        <w:rPr>
          <w:rFonts w:cs="Arial"/>
          <w:sz w:val="19"/>
          <w:szCs w:val="19"/>
        </w:rPr>
        <w:t xml:space="preserve">Propiciar procesos de autoevaluación y coevaluación que completen y enriquezcan el proceso de evaluación y retroalimentación del profesor.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(5) Fuentes de información y apoyos didácticos </w:t>
      </w:r>
    </w:p>
    <w:p>
      <w:pPr>
        <w:pStyle w:val="Normal"/>
        <w:spacing w:before="0" w:after="0"/>
        <w:rPr>
          <w:rFonts w:ascii="Arial" w:hAnsi="Arial" w:cs="Arial"/>
          <w:sz w:val="19"/>
          <w:szCs w:val="19"/>
        </w:rPr>
      </w:pPr>
      <w:r>
        <w:rPr>
          <w:rFonts w:cs="Arial" w:ascii="Arial" w:hAnsi="Arial"/>
          <w:sz w:val="19"/>
          <w:szCs w:val="19"/>
        </w:rPr>
        <w:t xml:space="preserve">Se consideran todos los recursos didácticos de apoyo para la formación y desarrollo de las competencias.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(5.1) Fuentes de información</w:t>
      </w:r>
    </w:p>
    <w:p>
      <w:pPr>
        <w:pStyle w:val="Normal"/>
        <w:spacing w:before="0" w:after="0"/>
        <w:rPr>
          <w:rFonts w:ascii="Arial" w:hAnsi="Arial" w:cs="Arial"/>
          <w:sz w:val="19"/>
          <w:szCs w:val="19"/>
        </w:rPr>
      </w:pPr>
      <w:r>
        <w:rPr>
          <w:rFonts w:cs="Arial" w:ascii="Arial" w:hAnsi="Arial"/>
          <w:sz w:val="19"/>
          <w:szCs w:val="19"/>
        </w:rPr>
        <w:t xml:space="preserve">Se considera a todos los recursos que contienen datos formales, informales, escritos, audio, imágenes, multimedia, que contribuyen al desarrollo de la asignatura. Es importante que los recursos sean vigentes y actuales (de años recientes) y que se indiquen según la Norma APA (American Psychological Association) vigente. Ejemplo de algunos de ellos: Referencias de libros, revistas, artículos, tesis, páginas web, conferencia, fotografías, videos, entre otros).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sz w:val="19"/>
          <w:szCs w:val="19"/>
        </w:rPr>
      </w:pPr>
      <w:r>
        <w:rPr>
          <w:rFonts w:cs="Arial" w:ascii="Arial" w:hAnsi="Arial"/>
          <w:b/>
          <w:bCs/>
          <w:sz w:val="19"/>
          <w:szCs w:val="19"/>
        </w:rPr>
        <w:t xml:space="preserve">(5.2) Apoyo didáctico </w:t>
      </w:r>
    </w:p>
    <w:p>
      <w:pPr>
        <w:pStyle w:val="Normal"/>
        <w:spacing w:before="0" w:after="0"/>
        <w:rPr>
          <w:rFonts w:ascii="Arial" w:hAnsi="Arial" w:cs="Arial"/>
          <w:sz w:val="19"/>
          <w:szCs w:val="19"/>
        </w:rPr>
      </w:pPr>
      <w:r>
        <w:rPr>
          <w:rFonts w:cs="Arial" w:ascii="Arial" w:hAnsi="Arial"/>
          <w:sz w:val="19"/>
          <w:szCs w:val="19"/>
        </w:rPr>
        <w:t xml:space="preserve">Se considera cualquier material que se ha elaborado para el estudiante con la finalidad de guiar los aprendizajes, proporcionar información, ejercitar sus habilidades, motivar e impulsar el interés, y proporcionar un entorno de expresión.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sz w:val="19"/>
          <w:szCs w:val="19"/>
        </w:rPr>
      </w:pPr>
      <w:r>
        <w:rPr>
          <w:rFonts w:cs="Arial" w:ascii="Arial" w:hAnsi="Arial"/>
          <w:b/>
          <w:bCs/>
          <w:sz w:val="19"/>
          <w:szCs w:val="19"/>
        </w:rPr>
        <w:t xml:space="preserve">(6) Calendarización de evaluación </w:t>
      </w:r>
    </w:p>
    <w:p>
      <w:pPr>
        <w:pStyle w:val="Normal"/>
        <w:spacing w:before="0" w:after="0"/>
        <w:rPr>
          <w:rFonts w:ascii="Arial" w:hAnsi="Arial" w:cs="Arial"/>
          <w:sz w:val="19"/>
          <w:szCs w:val="19"/>
        </w:rPr>
      </w:pPr>
      <w:r>
        <w:rPr>
          <w:rFonts w:cs="Arial" w:ascii="Arial" w:hAnsi="Arial"/>
          <w:sz w:val="19"/>
          <w:szCs w:val="19"/>
        </w:rPr>
        <w:t>En este apartado el (la) profesor(a) registrará los diversos momentos de las evaluaciones diagnóstica, formativa y sumativa.</w:t>
      </w:r>
    </w:p>
    <w:p>
      <w:pPr>
        <w:pStyle w:val="Normal"/>
        <w:spacing w:before="0" w:after="0"/>
        <w:rPr/>
      </w:pPr>
      <w:r>
        <w:rPr/>
      </w:r>
    </w:p>
    <w:sectPr>
      <w:headerReference w:type="even" r:id="rId3"/>
      <w:headerReference w:type="default" r:id="rId4"/>
      <w:headerReference w:type="first" r:id="rId5"/>
      <w:footerReference w:type="even" r:id="rId6"/>
      <w:footerReference w:type="default" r:id="rId7"/>
      <w:footerReference w:type="first" r:id="rId8"/>
      <w:type w:val="nextPage"/>
      <w:pgSz w:orient="landscape" w:w="15840" w:h="12240"/>
      <w:pgMar w:left="720" w:right="720" w:gutter="0" w:header="708" w:top="765"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 w:name="Arial">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Normal"/>
      <w:widowControl/>
      <w:bidi w:val="0"/>
      <w:spacing w:lineRule="auto" w:line="259" w:before="0" w:after="16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439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980"/>
      <w:gridCol w:w="10205"/>
      <w:gridCol w:w="2205"/>
    </w:tblGrid>
    <w:tr>
      <w:trPr/>
      <w:tc>
        <w:tcPr>
          <w:tcW w:w="1980"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left"/>
            <w:rPr>
              <w:rFonts w:ascii="Arial" w:hAnsi="Arial" w:cs="Arial"/>
              <w:b/>
              <w:sz w:val="20"/>
            </w:rPr>
          </w:pPr>
          <w:r>
            <w:rPr>
              <w:rFonts w:eastAsia="Calibri" w:cs="Arial" w:ascii="Arial" w:hAnsi="Arial"/>
              <w:b/>
              <w:kern w:val="0"/>
              <w:sz w:val="20"/>
              <w:szCs w:val="22"/>
              <w:lang w:val="es-ES" w:eastAsia="en-US" w:bidi="ar-SA"/>
            </w:rPr>
            <w:t xml:space="preserve">Página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PAGE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15</w:t>
          </w:r>
          <w:r>
            <w:rPr>
              <w:sz w:val="20"/>
              <w:b/>
              <w:kern w:val="0"/>
              <w:szCs w:val="22"/>
              <w:bCs/>
              <w:rFonts w:eastAsia="Calibri" w:cs="Arial" w:ascii="Arial" w:hAnsi="Arial"/>
              <w:lang w:val="es-MX" w:eastAsia="en-US" w:bidi="ar-SA"/>
            </w:rPr>
            <w:fldChar w:fldCharType="end"/>
          </w:r>
          <w:r>
            <w:rPr>
              <w:rFonts w:eastAsia="Calibri" w:cs="Arial" w:ascii="Arial" w:hAnsi="Arial"/>
              <w:b/>
              <w:kern w:val="0"/>
              <w:sz w:val="20"/>
              <w:szCs w:val="22"/>
              <w:lang w:val="es-ES" w:eastAsia="en-US" w:bidi="ar-SA"/>
            </w:rPr>
            <w:t xml:space="preserve"> de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NUMPAGES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20</w:t>
          </w:r>
          <w:r>
            <w:rPr>
              <w:sz w:val="20"/>
              <w:b/>
              <w:kern w:val="0"/>
              <w:szCs w:val="22"/>
              <w:bCs/>
              <w:rFonts w:eastAsia="Calibri" w:cs="Arial" w:ascii="Arial" w:hAnsi="Arial"/>
              <w:lang w:val="es-MX" w:eastAsia="en-US" w:bidi="ar-SA"/>
            </w:rPr>
            <w:fldChar w:fldCharType="end"/>
          </w:r>
        </w:p>
      </w:tc>
      <w:tc>
        <w:tcPr>
          <w:tcW w:w="10205" w:type="dxa"/>
          <w:tcBorders>
            <w:top w:val="nil"/>
            <w:left w:val="nil"/>
            <w:bottom w:val="nil"/>
            <w:right w:val="nil"/>
          </w:tcBorders>
        </w:tcPr>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Tecnológico Nacional de México</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Dirección de Institutos Tecnológicos Descentralizados</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Grupo Multisitios 1</w:t>
          </w:r>
        </w:p>
      </w:tc>
      <w:tc>
        <w:tcPr>
          <w:tcW w:w="2205"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right"/>
            <w:rPr>
              <w:rFonts w:ascii="Arial" w:hAnsi="Arial" w:cs="Arial"/>
              <w:b/>
              <w:sz w:val="20"/>
            </w:rPr>
          </w:pPr>
          <w:r>
            <w:rPr>
              <w:rFonts w:eastAsia="Calibri" w:cs="Arial" w:ascii="Arial" w:hAnsi="Arial"/>
              <w:b/>
              <w:kern w:val="0"/>
              <w:sz w:val="20"/>
              <w:szCs w:val="22"/>
              <w:lang w:val="es-MX" w:eastAsia="en-US" w:bidi="ar-SA"/>
            </w:rPr>
            <w:t>Rev. Junio 2025</w:t>
          </w:r>
        </w:p>
      </w:tc>
    </w:tr>
  </w:tbl>
  <w:p>
    <w:pPr>
      <w:pStyle w:val="Normal"/>
      <w:widowControl/>
      <w:bidi w:val="0"/>
      <w:spacing w:lineRule="auto" w:line="259" w:before="0" w:after="16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439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980"/>
      <w:gridCol w:w="10205"/>
      <w:gridCol w:w="2205"/>
    </w:tblGrid>
    <w:tr>
      <w:trPr/>
      <w:tc>
        <w:tcPr>
          <w:tcW w:w="1980"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left"/>
            <w:rPr>
              <w:rFonts w:ascii="Arial" w:hAnsi="Arial" w:cs="Arial"/>
              <w:b/>
              <w:sz w:val="20"/>
            </w:rPr>
          </w:pPr>
          <w:r>
            <w:rPr>
              <w:rFonts w:eastAsia="Calibri" w:cs="Arial" w:ascii="Arial" w:hAnsi="Arial"/>
              <w:b/>
              <w:kern w:val="0"/>
              <w:sz w:val="20"/>
              <w:szCs w:val="22"/>
              <w:lang w:val="es-ES" w:eastAsia="en-US" w:bidi="ar-SA"/>
            </w:rPr>
            <w:t xml:space="preserve">Página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PAGE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15</w:t>
          </w:r>
          <w:r>
            <w:rPr>
              <w:sz w:val="20"/>
              <w:b/>
              <w:kern w:val="0"/>
              <w:szCs w:val="22"/>
              <w:bCs/>
              <w:rFonts w:eastAsia="Calibri" w:cs="Arial" w:ascii="Arial" w:hAnsi="Arial"/>
              <w:lang w:val="es-MX" w:eastAsia="en-US" w:bidi="ar-SA"/>
            </w:rPr>
            <w:fldChar w:fldCharType="end"/>
          </w:r>
          <w:r>
            <w:rPr>
              <w:rFonts w:eastAsia="Calibri" w:cs="Arial" w:ascii="Arial" w:hAnsi="Arial"/>
              <w:b/>
              <w:kern w:val="0"/>
              <w:sz w:val="20"/>
              <w:szCs w:val="22"/>
              <w:lang w:val="es-ES" w:eastAsia="en-US" w:bidi="ar-SA"/>
            </w:rPr>
            <w:t xml:space="preserve"> de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NUMPAGES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20</w:t>
          </w:r>
          <w:r>
            <w:rPr>
              <w:sz w:val="20"/>
              <w:b/>
              <w:kern w:val="0"/>
              <w:szCs w:val="22"/>
              <w:bCs/>
              <w:rFonts w:eastAsia="Calibri" w:cs="Arial" w:ascii="Arial" w:hAnsi="Arial"/>
              <w:lang w:val="es-MX" w:eastAsia="en-US" w:bidi="ar-SA"/>
            </w:rPr>
            <w:fldChar w:fldCharType="end"/>
          </w:r>
        </w:p>
      </w:tc>
      <w:tc>
        <w:tcPr>
          <w:tcW w:w="10205" w:type="dxa"/>
          <w:tcBorders>
            <w:top w:val="nil"/>
            <w:left w:val="nil"/>
            <w:bottom w:val="nil"/>
            <w:right w:val="nil"/>
          </w:tcBorders>
        </w:tcPr>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Tecnológico Nacional de México</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Dirección de Institutos Tecnológicos Descentralizados</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Grupo Multisitios 1</w:t>
          </w:r>
        </w:p>
      </w:tc>
      <w:tc>
        <w:tcPr>
          <w:tcW w:w="2205"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right"/>
            <w:rPr>
              <w:rFonts w:ascii="Arial" w:hAnsi="Arial" w:cs="Arial"/>
              <w:b/>
              <w:sz w:val="20"/>
            </w:rPr>
          </w:pPr>
          <w:r>
            <w:rPr>
              <w:rFonts w:eastAsia="Calibri" w:cs="Arial" w:ascii="Arial" w:hAnsi="Arial"/>
              <w:b/>
              <w:kern w:val="0"/>
              <w:sz w:val="20"/>
              <w:szCs w:val="22"/>
              <w:lang w:val="es-MX" w:eastAsia="en-US" w:bidi="ar-SA"/>
            </w:rPr>
            <w:t>Rev. Junio 2025</w:t>
          </w:r>
        </w:p>
      </w:tc>
    </w:tr>
  </w:tbl>
  <w:p>
    <w:pPr>
      <w:pStyle w:val="Normal"/>
      <w:widowControl/>
      <w:bidi w:val="0"/>
      <w:spacing w:lineRule="auto" w:line="259" w:before="0" w:after="16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Normal"/>
      <w:widowControl/>
      <w:bidi w:val="0"/>
      <w:spacing w:lineRule="auto" w:line="259" w:before="0" w:after="16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2753"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05"/>
      <w:gridCol w:w="8278"/>
      <w:gridCol w:w="273"/>
      <w:gridCol w:w="1896"/>
    </w:tblGrid>
    <w:tr>
      <w:trPr>
        <w:trHeight w:val="532" w:hRule="atLeast"/>
      </w:trPr>
      <w:tc>
        <w:tcPr>
          <w:tcW w:w="2305" w:type="dxa"/>
          <w:vMerge w:val="restart"/>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8278" w:type="dxa"/>
          <w:tcBorders>
            <w:top w:val="nil"/>
            <w:left w:val="nil"/>
            <w:right w:val="nil"/>
          </w:tcBorders>
          <w:vAlign w:val="center"/>
        </w:tcPr>
        <w:p>
          <w:pPr>
            <w:pStyle w:val="Header"/>
            <w:widowControl/>
            <w:tabs>
              <w:tab w:val="center" w:pos="4419" w:leader="none"/>
              <w:tab w:val="left" w:pos="8505" w:leader="none"/>
              <w:tab w:val="right" w:pos="8838" w:leader="none"/>
            </w:tabs>
            <w:suppressAutoHyphens w:val="true"/>
            <w:spacing w:before="0" w:after="0"/>
            <w:jc w:val="center"/>
            <w:rPr>
              <w:rFonts w:ascii="Arial" w:hAnsi="Arial" w:cs="Arial"/>
              <w:b/>
              <w:szCs w:val="17"/>
              <w:lang w:val="pt-BR" w:eastAsia="es-MX"/>
            </w:rPr>
          </w:pPr>
          <w:r>
            <w:rPr>
              <w:rFonts w:eastAsia="Calibri" w:cs="Arial" w:ascii="Arial" w:hAnsi="Arial"/>
              <w:b/>
              <w:kern w:val="0"/>
              <w:sz w:val="22"/>
              <w:szCs w:val="17"/>
              <w:lang w:val="pt-BR" w:eastAsia="es-MX" w:bidi="ar-SA"/>
            </w:rPr>
            <w:t>Instituto Tecnológico Superior de San Andrés Tuxtla</w:t>
          </w:r>
        </w:p>
      </w:tc>
      <w:tc>
        <w:tcPr>
          <w:tcW w:w="273" w:type="dxa"/>
          <w:vMerge w:val="restart"/>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r>
    <w:tr>
      <w:trPr>
        <w:trHeight w:val="502" w:hRule="atLeast"/>
      </w:trPr>
      <w:tc>
        <w:tcPr>
          <w:tcW w:w="2305" w:type="dxa"/>
          <w:vMerge w:val="continue"/>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8278" w:type="dxa"/>
          <w:tcBorders>
            <w:left w:val="nil"/>
            <w:bottom w:val="nil"/>
            <w:right w:val="nil"/>
          </w:tcBorders>
          <w:vAlign w:val="center"/>
        </w:tcPr>
        <w:p>
          <w:pPr>
            <w:pStyle w:val="Normal"/>
            <w:widowControl/>
            <w:suppressAutoHyphens w:val="true"/>
            <w:spacing w:lineRule="auto" w:line="240" w:before="0" w:after="0"/>
            <w:jc w:val="center"/>
            <w:rPr>
              <w:rFonts w:ascii="Arial" w:hAnsi="Arial" w:cs="Arial"/>
              <w:sz w:val="20"/>
            </w:rPr>
          </w:pPr>
          <w:r>
            <w:rPr>
              <w:rFonts w:eastAsia="Calibri" w:cs="Arial" w:ascii="Arial" w:hAnsi="Arial"/>
              <w:kern w:val="0"/>
              <w:sz w:val="20"/>
              <w:szCs w:val="22"/>
              <w:lang w:val="es-MX" w:eastAsia="en-US" w:bidi="ar-SA"/>
            </w:rPr>
            <w:t>INSTRUMENTACIÓN DIDÁCTICA</w:t>
          </w:r>
        </w:p>
        <w:p>
          <w:pPr>
            <w:pStyle w:val="Normal"/>
            <w:widowControl/>
            <w:suppressAutoHyphens w:val="true"/>
            <w:spacing w:lineRule="auto" w:line="240" w:before="0" w:after="0"/>
            <w:jc w:val="center"/>
            <w:rPr>
              <w:rFonts w:ascii="Arial" w:hAnsi="Arial" w:cs="Arial"/>
              <w:szCs w:val="24"/>
            </w:rPr>
          </w:pPr>
          <w:r>
            <w:rPr>
              <w:rFonts w:eastAsia="Calibri" w:cs="Arial" w:ascii="Arial" w:hAnsi="Arial"/>
              <w:kern w:val="0"/>
              <w:sz w:val="20"/>
              <w:szCs w:val="22"/>
              <w:lang w:val="es-MX" w:eastAsia="en-US" w:bidi="ar-SA"/>
            </w:rPr>
            <w:t>PARA LA FORMACIÓN Y DESARROLLO DE COMPETENCIAS PROFESIONALES</w:t>
          </w:r>
        </w:p>
      </w:tc>
      <w:tc>
        <w:tcPr>
          <w:tcW w:w="273" w:type="dxa"/>
          <w:vMerge w:val="continue"/>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drawing>
              <wp:inline distT="0" distB="0" distL="0" distR="0">
                <wp:extent cx="1066800" cy="568325"/>
                <wp:effectExtent l="0" t="0" r="0" b="0"/>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1"/>
                        <a:stretch>
                          <a:fillRect/>
                        </a:stretch>
                      </pic:blipFill>
                      <pic:spPr bwMode="auto">
                        <a:xfrm>
                          <a:off x="0" y="0"/>
                          <a:ext cx="1066800" cy="568325"/>
                        </a:xfrm>
                        <a:prstGeom prst="rect">
                          <a:avLst/>
                        </a:prstGeom>
                      </pic:spPr>
                    </pic:pic>
                  </a:graphicData>
                </a:graphic>
              </wp:inline>
            </w:drawing>
          </w:r>
        </w:p>
      </w:tc>
    </w:tr>
  </w:tbl>
  <w:p>
    <w:pPr>
      <w:pStyle w:val="Header"/>
      <w:rPr/>
    </w:pPr>
    <w:r>
      <w:rPr/>
      <mc:AlternateContent>
        <mc:Choice Requires="wps">
          <w:drawing>
            <wp:anchor behindDoc="1" distT="6985" distB="6985" distL="6985" distR="6985" simplePos="0" locked="0" layoutInCell="0" allowOverlap="1" relativeHeight="22" wp14:anchorId="117F7644">
              <wp:simplePos x="0" y="0"/>
              <wp:positionH relativeFrom="margin">
                <wp:align>right</wp:align>
              </wp:positionH>
              <wp:positionV relativeFrom="paragraph">
                <wp:posOffset>-792480</wp:posOffset>
              </wp:positionV>
              <wp:extent cx="9124950" cy="809625"/>
              <wp:effectExtent l="6985" t="6985" r="6985" b="6985"/>
              <wp:wrapNone/>
              <wp:docPr id="2" name="Rectángulo redondeado 5"/>
              <a:graphic xmlns:a="http://schemas.openxmlformats.org/drawingml/2006/main">
                <a:graphicData uri="http://schemas.microsoft.com/office/word/2010/wordprocessingShape">
                  <wps:wsp>
                    <wps:cNvSpPr/>
                    <wps:spPr>
                      <a:xfrm>
                        <a:off x="0" y="0"/>
                        <a:ext cx="9124920" cy="809640"/>
                      </a:xfrm>
                      <a:prstGeom prst="roundRect">
                        <a:avLst>
                          <a:gd name="adj" fmla="val 16667"/>
                        </a:avLst>
                      </a:prstGeom>
                      <a:solidFill>
                        <a:srgbClr val="ffffff"/>
                      </a:solidFill>
                      <a:ln>
                        <a:solidFill>
                          <a:srgbClr val="000000"/>
                        </a:solidFill>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drawing>
        <wp:anchor behindDoc="1" distT="0" distB="0" distL="0" distR="0" simplePos="0" locked="0" layoutInCell="1" allowOverlap="1" relativeHeight="42">
          <wp:simplePos x="0" y="0"/>
          <wp:positionH relativeFrom="column">
            <wp:posOffset>71120</wp:posOffset>
          </wp:positionH>
          <wp:positionV relativeFrom="paragraph">
            <wp:posOffset>-705485</wp:posOffset>
          </wp:positionV>
          <wp:extent cx="1463040" cy="624840"/>
          <wp:effectExtent l="0" t="0" r="0" b="0"/>
          <wp:wrapNone/>
          <wp:docPr id="3" name="Imagen 17310720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731072084" descr=""/>
                  <pic:cNvPicPr>
                    <a:picLocks noChangeAspect="1" noChangeArrowheads="1"/>
                  </pic:cNvPicPr>
                </pic:nvPicPr>
                <pic:blipFill>
                  <a:blip r:embed="rId2"/>
                  <a:stretch>
                    <a:fillRect/>
                  </a:stretch>
                </pic:blipFill>
                <pic:spPr bwMode="auto">
                  <a:xfrm>
                    <a:off x="0" y="0"/>
                    <a:ext cx="1463040" cy="62484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2753"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05"/>
      <w:gridCol w:w="8278"/>
      <w:gridCol w:w="273"/>
      <w:gridCol w:w="1896"/>
    </w:tblGrid>
    <w:tr>
      <w:trPr>
        <w:trHeight w:val="532" w:hRule="atLeast"/>
      </w:trPr>
      <w:tc>
        <w:tcPr>
          <w:tcW w:w="2305" w:type="dxa"/>
          <w:vMerge w:val="restart"/>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8278" w:type="dxa"/>
          <w:tcBorders>
            <w:top w:val="nil"/>
            <w:left w:val="nil"/>
            <w:right w:val="nil"/>
          </w:tcBorders>
          <w:vAlign w:val="center"/>
        </w:tcPr>
        <w:p>
          <w:pPr>
            <w:pStyle w:val="Header"/>
            <w:widowControl/>
            <w:tabs>
              <w:tab w:val="center" w:pos="4419" w:leader="none"/>
              <w:tab w:val="left" w:pos="8505" w:leader="none"/>
              <w:tab w:val="right" w:pos="8838" w:leader="none"/>
            </w:tabs>
            <w:suppressAutoHyphens w:val="true"/>
            <w:spacing w:before="0" w:after="0"/>
            <w:jc w:val="center"/>
            <w:rPr>
              <w:rFonts w:ascii="Arial" w:hAnsi="Arial" w:cs="Arial"/>
              <w:b/>
              <w:szCs w:val="17"/>
              <w:lang w:val="pt-BR" w:eastAsia="es-MX"/>
            </w:rPr>
          </w:pPr>
          <w:r>
            <w:rPr>
              <w:rFonts w:eastAsia="Calibri" w:cs="Arial" w:ascii="Arial" w:hAnsi="Arial"/>
              <w:b/>
              <w:kern w:val="0"/>
              <w:sz w:val="22"/>
              <w:szCs w:val="17"/>
              <w:lang w:val="pt-BR" w:eastAsia="es-MX" w:bidi="ar-SA"/>
            </w:rPr>
            <w:t>Instituto Tecnológico Superior de San Andrés Tuxtla</w:t>
          </w:r>
        </w:p>
      </w:tc>
      <w:tc>
        <w:tcPr>
          <w:tcW w:w="273" w:type="dxa"/>
          <w:vMerge w:val="restart"/>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r>
    <w:tr>
      <w:trPr>
        <w:trHeight w:val="502" w:hRule="atLeast"/>
      </w:trPr>
      <w:tc>
        <w:tcPr>
          <w:tcW w:w="2305" w:type="dxa"/>
          <w:vMerge w:val="continue"/>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8278" w:type="dxa"/>
          <w:tcBorders>
            <w:left w:val="nil"/>
            <w:bottom w:val="nil"/>
            <w:right w:val="nil"/>
          </w:tcBorders>
          <w:vAlign w:val="center"/>
        </w:tcPr>
        <w:p>
          <w:pPr>
            <w:pStyle w:val="Normal"/>
            <w:widowControl/>
            <w:suppressAutoHyphens w:val="true"/>
            <w:spacing w:lineRule="auto" w:line="240" w:before="0" w:after="0"/>
            <w:jc w:val="center"/>
            <w:rPr>
              <w:rFonts w:ascii="Arial" w:hAnsi="Arial" w:cs="Arial"/>
              <w:sz w:val="20"/>
            </w:rPr>
          </w:pPr>
          <w:r>
            <w:rPr>
              <w:rFonts w:eastAsia="Calibri" w:cs="Arial" w:ascii="Arial" w:hAnsi="Arial"/>
              <w:kern w:val="0"/>
              <w:sz w:val="20"/>
              <w:szCs w:val="22"/>
              <w:lang w:val="es-MX" w:eastAsia="en-US" w:bidi="ar-SA"/>
            </w:rPr>
            <w:t>INSTRUMENTACIÓN DIDÁCTICA</w:t>
          </w:r>
        </w:p>
        <w:p>
          <w:pPr>
            <w:pStyle w:val="Normal"/>
            <w:widowControl/>
            <w:suppressAutoHyphens w:val="true"/>
            <w:spacing w:lineRule="auto" w:line="240" w:before="0" w:after="0"/>
            <w:jc w:val="center"/>
            <w:rPr>
              <w:rFonts w:ascii="Arial" w:hAnsi="Arial" w:cs="Arial"/>
              <w:szCs w:val="24"/>
            </w:rPr>
          </w:pPr>
          <w:r>
            <w:rPr>
              <w:rFonts w:eastAsia="Calibri" w:cs="Arial" w:ascii="Arial" w:hAnsi="Arial"/>
              <w:kern w:val="0"/>
              <w:sz w:val="20"/>
              <w:szCs w:val="22"/>
              <w:lang w:val="es-MX" w:eastAsia="en-US" w:bidi="ar-SA"/>
            </w:rPr>
            <w:t>PARA LA FORMACIÓN Y DESARROLLO DE COMPETENCIAS PROFESIONALES</w:t>
          </w:r>
        </w:p>
      </w:tc>
      <w:tc>
        <w:tcPr>
          <w:tcW w:w="273" w:type="dxa"/>
          <w:vMerge w:val="continue"/>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drawing>
              <wp:inline distT="0" distB="0" distL="0" distR="0">
                <wp:extent cx="1066800" cy="568325"/>
                <wp:effectExtent l="0" t="0" r="0" b="0"/>
                <wp:docPr id="4"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
                        <pic:cNvPicPr>
                          <a:picLocks noChangeAspect="1" noChangeArrowheads="1"/>
                        </pic:cNvPicPr>
                      </pic:nvPicPr>
                      <pic:blipFill>
                        <a:blip r:embed="rId1"/>
                        <a:stretch>
                          <a:fillRect/>
                        </a:stretch>
                      </pic:blipFill>
                      <pic:spPr bwMode="auto">
                        <a:xfrm>
                          <a:off x="0" y="0"/>
                          <a:ext cx="1066800" cy="568325"/>
                        </a:xfrm>
                        <a:prstGeom prst="rect">
                          <a:avLst/>
                        </a:prstGeom>
                      </pic:spPr>
                    </pic:pic>
                  </a:graphicData>
                </a:graphic>
              </wp:inline>
            </w:drawing>
          </w:r>
        </w:p>
      </w:tc>
    </w:tr>
  </w:tbl>
  <w:p>
    <w:pPr>
      <w:pStyle w:val="Header"/>
      <w:rPr/>
    </w:pPr>
    <w:r>
      <w:rPr/>
      <mc:AlternateContent>
        <mc:Choice Requires="wps">
          <w:drawing>
            <wp:anchor behindDoc="1" distT="6985" distB="6985" distL="6985" distR="6985" simplePos="0" locked="0" layoutInCell="0" allowOverlap="1" relativeHeight="22" wp14:anchorId="117F7644">
              <wp:simplePos x="0" y="0"/>
              <wp:positionH relativeFrom="margin">
                <wp:align>right</wp:align>
              </wp:positionH>
              <wp:positionV relativeFrom="paragraph">
                <wp:posOffset>-792480</wp:posOffset>
              </wp:positionV>
              <wp:extent cx="9124950" cy="809625"/>
              <wp:effectExtent l="6985" t="6985" r="6985" b="6985"/>
              <wp:wrapNone/>
              <wp:docPr id="5" name="Rectángulo redondeado 5"/>
              <a:graphic xmlns:a="http://schemas.openxmlformats.org/drawingml/2006/main">
                <a:graphicData uri="http://schemas.microsoft.com/office/word/2010/wordprocessingShape">
                  <wps:wsp>
                    <wps:cNvSpPr/>
                    <wps:spPr>
                      <a:xfrm>
                        <a:off x="0" y="0"/>
                        <a:ext cx="9124920" cy="809640"/>
                      </a:xfrm>
                      <a:prstGeom prst="roundRect">
                        <a:avLst>
                          <a:gd name="adj" fmla="val 16667"/>
                        </a:avLst>
                      </a:prstGeom>
                      <a:solidFill>
                        <a:srgbClr val="ffffff"/>
                      </a:solidFill>
                      <a:ln>
                        <a:solidFill>
                          <a:srgbClr val="000000"/>
                        </a:solidFill>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drawing>
        <wp:anchor behindDoc="1" distT="0" distB="0" distL="0" distR="0" simplePos="0" locked="0" layoutInCell="1" allowOverlap="1" relativeHeight="42">
          <wp:simplePos x="0" y="0"/>
          <wp:positionH relativeFrom="column">
            <wp:posOffset>71120</wp:posOffset>
          </wp:positionH>
          <wp:positionV relativeFrom="paragraph">
            <wp:posOffset>-705485</wp:posOffset>
          </wp:positionV>
          <wp:extent cx="1463040" cy="624840"/>
          <wp:effectExtent l="0" t="0" r="0" b="0"/>
          <wp:wrapNone/>
          <wp:docPr id="6" name="Imagen 17310720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731072084" descr=""/>
                  <pic:cNvPicPr>
                    <a:picLocks noChangeAspect="1" noChangeArrowheads="1"/>
                  </pic:cNvPicPr>
                </pic:nvPicPr>
                <pic:blipFill>
                  <a:blip r:embed="rId2"/>
                  <a:stretch>
                    <a:fillRect/>
                  </a:stretch>
                </pic:blipFill>
                <pic:spPr bwMode="auto">
                  <a:xfrm>
                    <a:off x="0" y="0"/>
                    <a:ext cx="1463040" cy="6248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1413" w:hanging="705"/>
      </w:pPr>
      <w:rPr>
        <w:rFonts w:ascii="Arial" w:hAnsi="Arial" w:cs="Arial" w:hint="default"/>
        <w:rFonts w:eastAsiaTheme="minorHAnsi"/>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lvl w:ilvl="0">
      <w:start w:val="1"/>
      <w:numFmt w:val="decimal"/>
      <w:lvlText w:val="%1."/>
      <w:lvlJc w:val="left"/>
      <w:pPr>
        <w:tabs>
          <w:tab w:val="num" w:pos="0"/>
        </w:tabs>
        <w:ind w:left="1428" w:hanging="360"/>
      </w:pPr>
      <w:rPr/>
    </w:lvl>
    <w:lvl w:ilvl="1">
      <w:start w:val="1"/>
      <w:numFmt w:val="decimal"/>
      <w:lvlText w:val="%2)"/>
      <w:lvlJc w:val="left"/>
      <w:pPr>
        <w:tabs>
          <w:tab w:val="num" w:pos="0"/>
        </w:tabs>
        <w:ind w:left="2493" w:hanging="705"/>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5">
    <w:lvl w:ilvl="0">
      <w:start w:val="1"/>
      <w:numFmt w:val="decimal"/>
      <w:lvlText w:val="%1."/>
      <w:lvlJc w:val="left"/>
      <w:pPr>
        <w:tabs>
          <w:tab w:val="num" w:pos="0"/>
        </w:tabs>
        <w:ind w:left="1428"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6">
    <w:lvl w:ilvl="0">
      <w:start w:val="1"/>
      <w:numFmt w:val="decimal"/>
      <w:lvlText w:val="%1."/>
      <w:lvlJc w:val="left"/>
      <w:pPr>
        <w:tabs>
          <w:tab w:val="num" w:pos="0"/>
        </w:tabs>
        <w:ind w:left="720" w:hanging="360"/>
      </w:pPr>
      <w:rPr/>
    </w:lvl>
    <w:lvl w:ilvl="1">
      <w:start w:val="1"/>
      <w:numFmt w:val="decimal"/>
      <w:lvlText w:val="%2."/>
      <w:lvlJc w:val="left"/>
      <w:pPr>
        <w:tabs>
          <w:tab w:val="num" w:pos="0"/>
        </w:tabs>
        <w:ind w:left="1428"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5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Heading1">
    <w:name w:val="Heading 1"/>
    <w:basedOn w:val="Normal"/>
    <w:next w:val="Normal"/>
    <w:link w:val="Ttulo1Car"/>
    <w:qFormat/>
    <w:rsid w:val="00057492"/>
    <w:pPr>
      <w:keepNext w:val="true"/>
      <w:spacing w:lineRule="auto" w:line="240" w:before="0" w:after="0"/>
      <w:jc w:val="center"/>
      <w:outlineLvl w:val="0"/>
    </w:pPr>
    <w:rPr>
      <w:rFonts w:ascii="Arial" w:hAnsi="Arial" w:eastAsia="Times New Roman" w:cs="Arial"/>
      <w:b/>
      <w:sz w:val="16"/>
      <w:szCs w:val="16"/>
      <w:lang w:val="es-ES" w:eastAsia="es-ES"/>
    </w:rPr>
  </w:style>
  <w:style w:type="paragraph" w:styleId="Heading2">
    <w:name w:val="Heading 2"/>
    <w:basedOn w:val="Normal"/>
    <w:next w:val="Normal"/>
    <w:link w:val="Ttulo2Car"/>
    <w:qFormat/>
    <w:rsid w:val="00057492"/>
    <w:pPr>
      <w:keepNext w:val="true"/>
      <w:spacing w:lineRule="auto" w:line="240" w:before="0" w:after="0"/>
      <w:jc w:val="center"/>
      <w:outlineLvl w:val="1"/>
    </w:pPr>
    <w:rPr>
      <w:rFonts w:ascii="Arial" w:hAnsi="Arial" w:eastAsia="Times New Roman" w:cs="Arial"/>
      <w:b/>
      <w:bCs/>
      <w:sz w:val="18"/>
      <w:szCs w:val="24"/>
      <w:lang w:val="es-ES_tradnl" w:eastAsia="es-ES"/>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a330f3"/>
    <w:rPr/>
  </w:style>
  <w:style w:type="character" w:styleId="PiedepginaCar" w:customStyle="1">
    <w:name w:val="Pie de página Car"/>
    <w:basedOn w:val="DefaultParagraphFont"/>
    <w:link w:val="Footer"/>
    <w:uiPriority w:val="99"/>
    <w:qFormat/>
    <w:rsid w:val="00a330f3"/>
    <w:rPr/>
  </w:style>
  <w:style w:type="character" w:styleId="Ttulo1Car" w:customStyle="1">
    <w:name w:val="Título 1 Car"/>
    <w:basedOn w:val="DefaultParagraphFont"/>
    <w:link w:val="Heading1"/>
    <w:qFormat/>
    <w:rsid w:val="00057492"/>
    <w:rPr>
      <w:rFonts w:ascii="Arial" w:hAnsi="Arial" w:eastAsia="Times New Roman" w:cs="Arial"/>
      <w:b/>
      <w:sz w:val="16"/>
      <w:szCs w:val="16"/>
      <w:lang w:val="es-ES" w:eastAsia="es-ES"/>
    </w:rPr>
  </w:style>
  <w:style w:type="character" w:styleId="Ttulo2Car" w:customStyle="1">
    <w:name w:val="Título 2 Car"/>
    <w:basedOn w:val="DefaultParagraphFont"/>
    <w:link w:val="Heading2"/>
    <w:qFormat/>
    <w:rsid w:val="00057492"/>
    <w:rPr>
      <w:rFonts w:ascii="Arial" w:hAnsi="Arial" w:eastAsia="Times New Roman" w:cs="Arial"/>
      <w:b/>
      <w:bCs/>
      <w:sz w:val="18"/>
      <w:szCs w:val="24"/>
      <w:lang w:val="es-ES_tradnl" w:eastAsia="es-ES"/>
    </w:rPr>
  </w:style>
  <w:style w:type="character" w:styleId="SangradetextonormalCar" w:customStyle="1">
    <w:name w:val="Sangría de texto normal Car"/>
    <w:basedOn w:val="DefaultParagraphFont"/>
    <w:semiHidden/>
    <w:qFormat/>
    <w:rsid w:val="00057492"/>
    <w:rPr>
      <w:rFonts w:ascii="Times New Roman" w:hAnsi="Times New Roman" w:eastAsia="Times New Roman" w:cs="Times New Roman"/>
      <w:sz w:val="24"/>
      <w:szCs w:val="24"/>
      <w:lang w:val="es-ES" w:eastAsia="es-ES"/>
    </w:rPr>
  </w:style>
  <w:style w:type="character" w:styleId="TextoindependienteCar" w:customStyle="1">
    <w:name w:val="Texto independiente Car"/>
    <w:basedOn w:val="DefaultParagraphFont"/>
    <w:uiPriority w:val="99"/>
    <w:semiHidden/>
    <w:qFormat/>
    <w:rsid w:val="00033374"/>
    <w:rPr/>
  </w:style>
  <w:style w:type="character" w:styleId="EnlacedeInternet" w:customStyle="1">
    <w:name w:val="Enlace de Internet"/>
    <w:qFormat/>
    <w:rsid w:val="00100100"/>
    <w:rPr>
      <w:color w:val="000080"/>
      <w:u w:val="single"/>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link w:val="TextoindependienteCar"/>
    <w:uiPriority w:val="99"/>
    <w:semiHidden/>
    <w:unhideWhenUsed/>
    <w:rsid w:val="00033374"/>
    <w:pPr>
      <w:spacing w:before="0" w:after="12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EncabezadoCar"/>
    <w:uiPriority w:val="99"/>
    <w:unhideWhenUsed/>
    <w:rsid w:val="00a330f3"/>
    <w:pPr>
      <w:tabs>
        <w:tab w:val="clear" w:pos="708"/>
        <w:tab w:val="center" w:pos="4419" w:leader="none"/>
        <w:tab w:val="right" w:pos="8838" w:leader="none"/>
      </w:tabs>
      <w:spacing w:lineRule="auto" w:line="240" w:before="0" w:after="0"/>
    </w:pPr>
    <w:rPr/>
  </w:style>
  <w:style w:type="paragraph" w:styleId="Footer">
    <w:name w:val="Footer"/>
    <w:basedOn w:val="Normal"/>
    <w:link w:val="PiedepginaCar"/>
    <w:uiPriority w:val="99"/>
    <w:unhideWhenUsed/>
    <w:rsid w:val="00a330f3"/>
    <w:pPr>
      <w:tabs>
        <w:tab w:val="clear" w:pos="708"/>
        <w:tab w:val="center" w:pos="4419" w:leader="none"/>
        <w:tab w:val="right" w:pos="8838" w:leader="none"/>
      </w:tabs>
      <w:spacing w:lineRule="auto" w:line="240" w:before="0" w:after="0"/>
    </w:pPr>
    <w:rPr/>
  </w:style>
  <w:style w:type="paragraph" w:styleId="BodyTextIndent">
    <w:name w:val="Body Text Indent"/>
    <w:basedOn w:val="Normal"/>
    <w:link w:val="SangradetextonormalCar"/>
    <w:semiHidden/>
    <w:rsid w:val="00057492"/>
    <w:pPr>
      <w:spacing w:lineRule="auto" w:line="240" w:before="0" w:after="120"/>
      <w:ind w:left="283"/>
    </w:pPr>
    <w:rPr>
      <w:rFonts w:ascii="Times New Roman" w:hAnsi="Times New Roman" w:eastAsia="Times New Roman" w:cs="Times New Roman"/>
      <w:sz w:val="24"/>
      <w:szCs w:val="24"/>
      <w:lang w:val="es-ES" w:eastAsia="es-ES"/>
    </w:rPr>
  </w:style>
  <w:style w:type="paragraph" w:styleId="NoSpacing">
    <w:name w:val="No Spacing"/>
    <w:uiPriority w:val="1"/>
    <w:qFormat/>
    <w:rsid w:val="00480e8f"/>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Default" w:customStyle="1">
    <w:name w:val="Default"/>
    <w:qFormat/>
    <w:rsid w:val="00480e8f"/>
    <w:pPr>
      <w:widowControl/>
      <w:suppressAutoHyphens w:val="true"/>
      <w:bidi w:val="0"/>
      <w:spacing w:lineRule="auto" w:line="240" w:before="0" w:after="0"/>
      <w:jc w:val="left"/>
    </w:pPr>
    <w:rPr>
      <w:rFonts w:ascii="Arial" w:hAnsi="Arial" w:eastAsia="Calibri" w:cs="Arial"/>
      <w:color w:val="000000"/>
      <w:kern w:val="0"/>
      <w:sz w:val="24"/>
      <w:szCs w:val="24"/>
      <w:lang w:val="es-MX" w:eastAsia="en-US" w:bidi="ar-SA"/>
    </w:rPr>
  </w:style>
  <w:style w:type="paragraph" w:styleId="ListParagraph">
    <w:name w:val="List Paragraph"/>
    <w:basedOn w:val="Normal"/>
    <w:qFormat/>
    <w:rsid w:val="00480e8f"/>
    <w:pPr>
      <w:spacing w:lineRule="auto" w:line="252" w:before="0" w:after="0"/>
      <w:ind w:left="720"/>
      <w:contextualSpacing/>
      <w:jc w:val="both"/>
    </w:pPr>
    <w:rPr>
      <w:rFonts w:ascii="Arial" w:hAnsi="Arial"/>
      <w:sz w:val="16"/>
    </w:rPr>
  </w:style>
  <w:style w:type="paragraph" w:styleId="Caption1" w:customStyle="1">
    <w:name w:val="caption1"/>
    <w:basedOn w:val="Normal"/>
    <w:qFormat/>
    <w:rsid w:val="00af1f13"/>
    <w:pPr>
      <w:suppressLineNumbers/>
      <w:suppressAutoHyphens w:val="true"/>
      <w:spacing w:before="120" w:after="120"/>
    </w:pPr>
    <w:rPr>
      <w:rFonts w:ascii="Calibri" w:hAnsi="Calibri" w:eastAsia="Calibri" w:cs="FreeSans"/>
      <w:i/>
      <w:iCs/>
      <w:color w:val="00000A"/>
      <w:sz w:val="24"/>
      <w:szCs w:val="24"/>
    </w:rPr>
  </w:style>
  <w:style w:type="paragraph" w:styleId="FrameContents" w:customStyle="1">
    <w:name w:val="Frame Contents"/>
    <w:basedOn w:val="Normal"/>
    <w:qFormat/>
    <w:rsid w:val="00100100"/>
    <w:pPr>
      <w:suppressAutoHyphens w:val="true"/>
    </w:pPr>
    <w:rPr>
      <w:rFonts w:ascii="Calibri" w:hAnsi="Calibri" w:eastAsia="Calibri"/>
      <w:color w:val="00000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a330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esi.iteso.mx/elec/instru/protocol.pdf"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Application>LibreOffice/7.6.2.1$MacOSX_X86_64 LibreOffice_project/56f7684011345957bbf33a7ee678afaf4d2ba333</Application>
  <AppVersion>15.0000</AppVersion>
  <Pages>20</Pages>
  <Words>6217</Words>
  <Characters>36996</Characters>
  <CharactersWithSpaces>42547</CharactersWithSpaces>
  <Paragraphs>712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2025-08-06T18:13:00Z</dcterms:created>
  <dc:creator>operador</dc:creator>
  <dc:description/>
  <dc:language>es-ES</dc:language>
  <cp:lastModifiedBy/>
  <cp:lastPrinted>2025-07-03T22:52:00Z</cp:lastPrinted>
  <dcterms:modified xsi:type="dcterms:W3CDTF">2025-08-15T11:01:08Z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